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Century Gothic" w:hAnsi="Century Gothic"/>
          <w:b/>
        </w:rPr>
      </w:pPr>
      <w:r>
        <w:rPr>
          <w:rFonts w:ascii="Century Gothic" w:hAnsi="Century Gothic"/>
          <w:b/>
          <w:noProof/>
          <w:lang w:eastAsia="fr-FR"/>
        </w:rPr>
        <w:drawing>
          <wp:anchor distT="0" distB="0" distL="114300" distR="114300" simplePos="0" relativeHeight="251658240" behindDoc="0" locked="0" layoutInCell="1" allowOverlap="1">
            <wp:simplePos x="0" y="0"/>
            <wp:positionH relativeFrom="margin">
              <wp:posOffset>4129405</wp:posOffset>
            </wp:positionH>
            <wp:positionV relativeFrom="paragraph">
              <wp:posOffset>0</wp:posOffset>
            </wp:positionV>
            <wp:extent cx="1914525" cy="525145"/>
            <wp:effectExtent l="0" t="0" r="952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hu-cmj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525" cy="525145"/>
                    </a:xfrm>
                    <a:prstGeom prst="rect">
                      <a:avLst/>
                    </a:prstGeom>
                  </pic:spPr>
                </pic:pic>
              </a:graphicData>
            </a:graphic>
            <wp14:sizeRelH relativeFrom="margin">
              <wp14:pctWidth>0</wp14:pctWidth>
            </wp14:sizeRelH>
            <wp14:sizeRelV relativeFrom="margin">
              <wp14:pctHeight>0</wp14:pctHeight>
            </wp14:sizeRelV>
          </wp:anchor>
        </w:drawing>
      </w: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color w:val="008080"/>
        </w:rPr>
      </w:pPr>
      <w:r>
        <w:rPr>
          <w:rFonts w:ascii="Century Gothic" w:hAnsi="Century Gothic"/>
          <w:b/>
          <w:color w:val="008080"/>
        </w:rPr>
        <w:t xml:space="preserve">ASSISTANT SPECIALISTE - Psychiatrie Générale </w:t>
      </w:r>
    </w:p>
    <w:p>
      <w:pPr>
        <w:spacing w:after="0" w:line="240" w:lineRule="auto"/>
        <w:jc w:val="center"/>
        <w:rPr>
          <w:rFonts w:ascii="Century Gothic" w:hAnsi="Century Gothic"/>
          <w:b/>
        </w:rPr>
      </w:pPr>
      <w:r>
        <w:rPr>
          <w:rFonts w:ascii="Century Gothic" w:hAnsi="Century Gothic"/>
          <w:b/>
          <w:color w:val="008080"/>
        </w:rPr>
        <w:t xml:space="preserve">- </w:t>
      </w:r>
      <w:r>
        <w:rPr>
          <w:rFonts w:ascii="Century Gothic" w:hAnsi="Century Gothic"/>
          <w:b/>
          <w:color w:val="008080"/>
        </w:rPr>
        <w:t>unité protégée</w:t>
      </w:r>
      <w:r>
        <w:rPr>
          <w:rFonts w:ascii="Century Gothic" w:hAnsi="Century Gothic"/>
          <w:b/>
          <w:color w:val="008080"/>
        </w:rPr>
        <w:t xml:space="preserve"> </w:t>
      </w:r>
      <w:r>
        <w:rPr>
          <w:rFonts w:ascii="Century Gothic" w:hAnsi="Century Gothic"/>
          <w:b/>
          <w:color w:val="008080"/>
        </w:rPr>
        <w:t xml:space="preserve">Site Henri Ey </w:t>
      </w:r>
      <w:r>
        <w:rPr>
          <w:rFonts w:ascii="Century Gothic" w:hAnsi="Century Gothic"/>
          <w:b/>
          <w:color w:val="008080"/>
        </w:rPr>
        <w:t xml:space="preserve">et </w:t>
      </w:r>
      <w:r>
        <w:rPr>
          <w:rFonts w:ascii="Century Gothic" w:hAnsi="Century Gothic"/>
          <w:b/>
          <w:color w:val="008080"/>
        </w:rPr>
        <w:t>CMP Etoile</w:t>
      </w:r>
      <w:r>
        <w:rPr>
          <w:rFonts w:ascii="Century Gothic" w:hAnsi="Century Gothic"/>
          <w:b/>
          <w:color w:val="008080"/>
        </w:rPr>
        <w:t xml:space="preserve"> – Pôle 75G20-21</w:t>
      </w:r>
    </w:p>
    <w:tbl>
      <w:tblPr>
        <w:tblStyle w:val="Grilledutableau"/>
        <w:tblW w:w="0" w:type="auto"/>
        <w:tblBorders>
          <w:top w:val="single" w:sz="4" w:space="0" w:color="00B1AA"/>
          <w:left w:val="none" w:sz="0" w:space="0" w:color="auto"/>
          <w:bottom w:val="single" w:sz="4" w:space="0" w:color="00B1AA"/>
          <w:right w:val="none" w:sz="0" w:space="0" w:color="auto"/>
          <w:insideH w:val="single" w:sz="4" w:space="0" w:color="00B1AA"/>
          <w:insideV w:val="single" w:sz="4" w:space="0" w:color="00B1AA"/>
        </w:tblBorders>
        <w:tblLook w:val="04A0" w:firstRow="1" w:lastRow="0" w:firstColumn="1" w:lastColumn="0" w:noHBand="0" w:noVBand="1"/>
      </w:tblPr>
      <w:tblGrid>
        <w:gridCol w:w="3256"/>
        <w:gridCol w:w="5806"/>
      </w:tblGrid>
      <w:tr>
        <w:tc>
          <w:tcPr>
            <w:tcW w:w="3256" w:type="dxa"/>
          </w:tcPr>
          <w:p>
            <w:pPr>
              <w:rPr>
                <w:rFonts w:ascii="Century Gothic" w:hAnsi="Century Gothic"/>
                <w:b/>
                <w:sz w:val="19"/>
                <w:szCs w:val="19"/>
              </w:rPr>
            </w:pPr>
            <w:r>
              <w:rPr>
                <w:rFonts w:ascii="Century Gothic" w:hAnsi="Century Gothic"/>
                <w:b/>
                <w:sz w:val="19"/>
                <w:szCs w:val="19"/>
              </w:rPr>
              <w:t xml:space="preserve">Statut </w:t>
            </w:r>
          </w:p>
        </w:tc>
        <w:tc>
          <w:tcPr>
            <w:tcW w:w="5806" w:type="dxa"/>
          </w:tcPr>
          <w:p>
            <w:pPr>
              <w:rPr>
                <w:rFonts w:ascii="Century Gothic" w:hAnsi="Century Gothic"/>
                <w:sz w:val="19"/>
                <w:szCs w:val="19"/>
              </w:rPr>
            </w:pPr>
            <w:r>
              <w:rPr>
                <w:rFonts w:ascii="Century Gothic" w:hAnsi="Century Gothic"/>
                <w:sz w:val="19"/>
                <w:szCs w:val="19"/>
              </w:rPr>
              <w:t>ASSISTANT SPECIALISTE</w:t>
            </w:r>
          </w:p>
        </w:tc>
      </w:tr>
      <w:tr>
        <w:tc>
          <w:tcPr>
            <w:tcW w:w="3256" w:type="dxa"/>
          </w:tcPr>
          <w:p>
            <w:pPr>
              <w:rPr>
                <w:rFonts w:ascii="Century Gothic" w:hAnsi="Century Gothic"/>
                <w:b/>
                <w:sz w:val="19"/>
                <w:szCs w:val="19"/>
              </w:rPr>
            </w:pPr>
            <w:r>
              <w:rPr>
                <w:rFonts w:ascii="Century Gothic" w:hAnsi="Century Gothic"/>
                <w:b/>
                <w:sz w:val="19"/>
                <w:szCs w:val="19"/>
              </w:rPr>
              <w:t>Intitulé du poste</w:t>
            </w:r>
          </w:p>
        </w:tc>
        <w:tc>
          <w:tcPr>
            <w:tcW w:w="5806" w:type="dxa"/>
          </w:tcPr>
          <w:p>
            <w:pPr>
              <w:rPr>
                <w:rFonts w:ascii="Century Gothic" w:hAnsi="Century Gothic"/>
                <w:sz w:val="19"/>
                <w:szCs w:val="19"/>
              </w:rPr>
            </w:pPr>
            <w:r>
              <w:rPr>
                <w:rFonts w:ascii="Century Gothic" w:hAnsi="Century Gothic"/>
                <w:sz w:val="19"/>
                <w:szCs w:val="19"/>
              </w:rPr>
              <w:t>Psychiatre</w:t>
            </w:r>
          </w:p>
        </w:tc>
      </w:tr>
      <w:tr>
        <w:tc>
          <w:tcPr>
            <w:tcW w:w="3256" w:type="dxa"/>
          </w:tcPr>
          <w:p>
            <w:pPr>
              <w:rPr>
                <w:rFonts w:ascii="Century Gothic" w:hAnsi="Century Gothic"/>
                <w:b/>
                <w:sz w:val="19"/>
                <w:szCs w:val="19"/>
              </w:rPr>
            </w:pPr>
            <w:r>
              <w:rPr>
                <w:rFonts w:ascii="Century Gothic" w:hAnsi="Century Gothic"/>
                <w:b/>
                <w:sz w:val="19"/>
                <w:szCs w:val="19"/>
              </w:rPr>
              <w:t>Lieux de travail</w:t>
            </w:r>
          </w:p>
        </w:tc>
        <w:tc>
          <w:tcPr>
            <w:tcW w:w="5806" w:type="dxa"/>
          </w:tcPr>
          <w:p>
            <w:pPr>
              <w:overflowPunct w:val="0"/>
              <w:autoSpaceDE w:val="0"/>
              <w:autoSpaceDN w:val="0"/>
              <w:adjustRightInd w:val="0"/>
              <w:jc w:val="both"/>
              <w:textAlignment w:val="baseline"/>
              <w:rPr>
                <w:rFonts w:ascii="Century Gothic" w:eastAsia="Times New Roman" w:hAnsi="Century Gothic" w:cs="Arial"/>
                <w:b/>
                <w:sz w:val="18"/>
                <w:szCs w:val="18"/>
                <w:lang w:eastAsia="fr-FR"/>
              </w:rPr>
            </w:pPr>
            <w:proofErr w:type="gramStart"/>
            <w:r>
              <w:rPr>
                <w:rFonts w:ascii="Century Gothic" w:eastAsia="Times New Roman" w:hAnsi="Century Gothic" w:cs="Arial"/>
                <w:b/>
                <w:sz w:val="18"/>
                <w:szCs w:val="18"/>
                <w:lang w:eastAsia="fr-FR"/>
              </w:rPr>
              <w:t>unité</w:t>
            </w:r>
            <w:proofErr w:type="gramEnd"/>
            <w:r>
              <w:rPr>
                <w:rFonts w:ascii="Century Gothic" w:eastAsia="Times New Roman" w:hAnsi="Century Gothic" w:cs="Arial"/>
                <w:b/>
                <w:sz w:val="18"/>
                <w:szCs w:val="18"/>
                <w:lang w:eastAsia="fr-FR"/>
              </w:rPr>
              <w:t xml:space="preserve"> protégée Site Henri Ey et CMP Etoile – Pôle 75G20/21</w:t>
            </w:r>
          </w:p>
        </w:tc>
      </w:tr>
      <w:tr>
        <w:tc>
          <w:tcPr>
            <w:tcW w:w="3256" w:type="dxa"/>
          </w:tcPr>
          <w:p>
            <w:pPr>
              <w:rPr>
                <w:rFonts w:ascii="Century Gothic" w:hAnsi="Century Gothic"/>
                <w:b/>
                <w:sz w:val="19"/>
                <w:szCs w:val="19"/>
              </w:rPr>
            </w:pPr>
            <w:r>
              <w:rPr>
                <w:rFonts w:ascii="Century Gothic" w:hAnsi="Century Gothic"/>
                <w:b/>
                <w:sz w:val="19"/>
                <w:szCs w:val="19"/>
              </w:rPr>
              <w:t>Organisation du travail</w:t>
            </w:r>
          </w:p>
        </w:tc>
        <w:tc>
          <w:tcPr>
            <w:tcW w:w="5806" w:type="dxa"/>
          </w:tcPr>
          <w:p>
            <w:pPr>
              <w:rPr>
                <w:rFonts w:ascii="Century Gothic" w:hAnsi="Century Gothic"/>
                <w:sz w:val="19"/>
                <w:szCs w:val="19"/>
              </w:rPr>
            </w:pPr>
            <w:r>
              <w:rPr>
                <w:rFonts w:ascii="Century Gothic" w:hAnsi="Century Gothic"/>
                <w:sz w:val="19"/>
                <w:szCs w:val="19"/>
              </w:rPr>
              <w:t>4 jours dans l’unité</w:t>
            </w:r>
            <w:r>
              <w:rPr>
                <w:rFonts w:ascii="Century Gothic" w:hAnsi="Century Gothic"/>
                <w:sz w:val="19"/>
                <w:szCs w:val="19"/>
              </w:rPr>
              <w:t xml:space="preserve"> </w:t>
            </w:r>
            <w:r>
              <w:rPr>
                <w:rFonts w:ascii="Century Gothic" w:hAnsi="Century Gothic"/>
                <w:sz w:val="19"/>
                <w:szCs w:val="19"/>
              </w:rPr>
              <w:t>protégée Site Henri Ey et 1 jour sur le CMP (10 demi-journées)</w:t>
            </w:r>
          </w:p>
          <w:p>
            <w:pPr>
              <w:rPr>
                <w:rFonts w:ascii="Century Gothic" w:hAnsi="Century Gothic"/>
                <w:sz w:val="19"/>
                <w:szCs w:val="19"/>
              </w:rPr>
            </w:pPr>
            <w:r>
              <w:rPr>
                <w:rFonts w:ascii="Century Gothic" w:hAnsi="Century Gothic"/>
                <w:sz w:val="19"/>
                <w:szCs w:val="19"/>
              </w:rPr>
              <w:t>Participation aux gardes sur le site d’Henri Ey et au tour du samedi matin avec récupération obligatoire et effective</w:t>
            </w:r>
          </w:p>
        </w:tc>
      </w:tr>
      <w:tr>
        <w:tc>
          <w:tcPr>
            <w:tcW w:w="3256" w:type="dxa"/>
          </w:tcPr>
          <w:p>
            <w:pPr>
              <w:rPr>
                <w:rFonts w:ascii="Century Gothic" w:hAnsi="Century Gothic"/>
                <w:b/>
                <w:sz w:val="19"/>
                <w:szCs w:val="19"/>
              </w:rPr>
            </w:pPr>
            <w:r>
              <w:rPr>
                <w:rFonts w:ascii="Century Gothic" w:hAnsi="Century Gothic"/>
                <w:b/>
                <w:sz w:val="19"/>
                <w:szCs w:val="19"/>
              </w:rPr>
              <w:t>Spécificités liées à la fonction</w:t>
            </w:r>
          </w:p>
        </w:tc>
        <w:tc>
          <w:tcPr>
            <w:tcW w:w="5806" w:type="dxa"/>
          </w:tcPr>
          <w:p>
            <w:pPr>
              <w:overflowPunct w:val="0"/>
              <w:autoSpaceDE w:val="0"/>
              <w:autoSpaceDN w:val="0"/>
              <w:adjustRightInd w:val="0"/>
              <w:textAlignment w:val="baseline"/>
              <w:rPr>
                <w:rFonts w:ascii="Century Gothic" w:hAnsi="Century Gothic"/>
                <w:sz w:val="19"/>
                <w:szCs w:val="19"/>
              </w:rPr>
            </w:pPr>
            <w:proofErr w:type="gramStart"/>
            <w:r>
              <w:rPr>
                <w:rFonts w:ascii="Century Gothic" w:hAnsi="Century Gothic"/>
                <w:sz w:val="19"/>
                <w:szCs w:val="19"/>
              </w:rPr>
              <w:t>fortement</w:t>
            </w:r>
            <w:proofErr w:type="gramEnd"/>
            <w:r>
              <w:rPr>
                <w:rFonts w:ascii="Century Gothic" w:hAnsi="Century Gothic"/>
                <w:sz w:val="19"/>
                <w:szCs w:val="19"/>
              </w:rPr>
              <w:t xml:space="preserve"> incité à bénéficier de Formation Médicale Continue pendant la durée de </w:t>
            </w:r>
            <w:r>
              <w:rPr>
                <w:rFonts w:ascii="Century Gothic" w:hAnsi="Century Gothic"/>
                <w:sz w:val="19"/>
                <w:szCs w:val="19"/>
              </w:rPr>
              <w:t>l’</w:t>
            </w:r>
            <w:r>
              <w:rPr>
                <w:rFonts w:ascii="Century Gothic" w:hAnsi="Century Gothic"/>
                <w:sz w:val="19"/>
                <w:szCs w:val="19"/>
              </w:rPr>
              <w:t>assistanat</w:t>
            </w:r>
          </w:p>
        </w:tc>
      </w:tr>
      <w:tr>
        <w:tc>
          <w:tcPr>
            <w:tcW w:w="3256" w:type="dxa"/>
          </w:tcPr>
          <w:p>
            <w:pPr>
              <w:rPr>
                <w:rFonts w:ascii="Century Gothic" w:hAnsi="Century Gothic"/>
                <w:b/>
                <w:sz w:val="19"/>
                <w:szCs w:val="19"/>
              </w:rPr>
            </w:pPr>
            <w:r>
              <w:rPr>
                <w:rFonts w:ascii="Century Gothic" w:hAnsi="Century Gothic"/>
                <w:b/>
                <w:sz w:val="19"/>
                <w:szCs w:val="19"/>
              </w:rPr>
              <w:t xml:space="preserve">Poste à pourvoir à compter du </w:t>
            </w:r>
          </w:p>
        </w:tc>
        <w:tc>
          <w:tcPr>
            <w:tcW w:w="5806" w:type="dxa"/>
          </w:tcPr>
          <w:p>
            <w:pPr>
              <w:rPr>
                <w:rFonts w:ascii="Century Gothic" w:hAnsi="Century Gothic"/>
                <w:sz w:val="19"/>
                <w:szCs w:val="19"/>
              </w:rPr>
            </w:pPr>
            <w:r>
              <w:rPr>
                <w:rFonts w:ascii="Century Gothic" w:hAnsi="Century Gothic"/>
                <w:sz w:val="19"/>
                <w:szCs w:val="19"/>
              </w:rPr>
              <w:t>1er mai 2026</w:t>
            </w:r>
          </w:p>
        </w:tc>
      </w:tr>
      <w:tr>
        <w:trPr>
          <w:trHeight w:val="58"/>
        </w:trPr>
        <w:tc>
          <w:tcPr>
            <w:tcW w:w="3256" w:type="dxa"/>
          </w:tcPr>
          <w:p>
            <w:pPr>
              <w:rPr>
                <w:rFonts w:ascii="Century Gothic" w:hAnsi="Century Gothic"/>
                <w:b/>
                <w:sz w:val="19"/>
                <w:szCs w:val="19"/>
              </w:rPr>
            </w:pPr>
            <w:r>
              <w:rPr>
                <w:rFonts w:ascii="Century Gothic" w:hAnsi="Century Gothic"/>
                <w:b/>
                <w:sz w:val="19"/>
                <w:szCs w:val="19"/>
              </w:rPr>
              <w:t>Candidatures à adresser</w:t>
            </w:r>
          </w:p>
        </w:tc>
        <w:tc>
          <w:tcPr>
            <w:tcW w:w="5806" w:type="dxa"/>
          </w:tcPr>
          <w:p>
            <w:pPr>
              <w:rPr>
                <w:rFonts w:ascii="Century Gothic" w:hAnsi="Century Gothic"/>
                <w:sz w:val="19"/>
                <w:szCs w:val="19"/>
              </w:rPr>
            </w:pPr>
            <w:r>
              <w:rPr>
                <w:rFonts w:ascii="Century Gothic" w:hAnsi="Century Gothic"/>
                <w:sz w:val="19"/>
                <w:szCs w:val="19"/>
              </w:rPr>
              <w:t xml:space="preserve">Cheffe de Pôle : </w:t>
            </w:r>
            <w:r>
              <w:rPr>
                <w:rFonts w:ascii="Century Gothic" w:hAnsi="Century Gothic"/>
                <w:sz w:val="19"/>
                <w:szCs w:val="19"/>
              </w:rPr>
              <w:t>Dr Corinne DUCROIX : corinne.ducroix@ghu-paris.fr</w:t>
            </w:r>
          </w:p>
        </w:tc>
      </w:tr>
    </w:tbl>
    <w:p>
      <w:pPr>
        <w:spacing w:after="0" w:line="240" w:lineRule="auto"/>
        <w:rPr>
          <w:rFonts w:ascii="Century Gothic" w:hAnsi="Century Gothic"/>
          <w:b/>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VOUS SOUHAITEZ REJOINDRE UN ACTEUR HOSPITALIER MAJEUR DANS LA PRISE EN CHARGE EN PSYCHIATRIE ET NEUROSCIENCES ? </w:t>
      </w:r>
    </w:p>
    <w:p>
      <w:pPr>
        <w:spacing w:after="0" w:line="240" w:lineRule="auto"/>
        <w:jc w:val="both"/>
        <w:rPr>
          <w:rFonts w:ascii="Century Gothic" w:hAnsi="Century Gothic"/>
          <w:color w:val="555E5E"/>
        </w:rPr>
      </w:pPr>
      <w:r>
        <w:rPr>
          <w:rFonts w:ascii="Century Gothic" w:hAnsi="Century Gothic"/>
          <w:color w:val="555E5E"/>
        </w:rPr>
        <w:t xml:space="preserve">Le </w:t>
      </w:r>
      <w:hyperlink r:id="rId12" w:history="1">
        <w:r>
          <w:rPr>
            <w:rStyle w:val="Lienhypertexte"/>
            <w:rFonts w:ascii="Century Gothic" w:hAnsi="Century Gothic"/>
            <w:color w:val="555E5E"/>
          </w:rPr>
          <w:t>Groupe Hospitalier Universitaire Paris psychiatrie &amp; neurosciences</w:t>
        </w:r>
      </w:hyperlink>
      <w:r>
        <w:rPr>
          <w:rFonts w:ascii="Century Gothic" w:hAnsi="Century Gothic"/>
          <w:color w:val="555E5E"/>
        </w:rPr>
        <w:t xml:space="preserve"> est né le 1</w:t>
      </w:r>
      <w:r>
        <w:rPr>
          <w:rFonts w:ascii="Century Gothic" w:hAnsi="Century Gothic"/>
          <w:color w:val="555E5E"/>
          <w:vertAlign w:val="superscript"/>
        </w:rPr>
        <w:t>er</w:t>
      </w:r>
      <w:r>
        <w:rPr>
          <w:rFonts w:ascii="Century Gothic" w:hAnsi="Century Gothic"/>
          <w:color w:val="555E5E"/>
        </w:rPr>
        <w:t xml:space="preserve"> janvier 2019 des rapprochements des hôpitaux Sainte-Anne, Maison Blanche et Perray-Vaucluse.  Leader dans le soin, l’enseignement et la recherche portant sur les maladies mentales et le système nerveux, le GHU Paris emploie 5600 hospitaliers répartis dans 100 sites parisiens, ainsi que des unités à dimension médico-sociale dans le 91 et le 93. </w:t>
      </w:r>
    </w:p>
    <w:p>
      <w:pPr>
        <w:spacing w:after="0" w:line="240" w:lineRule="auto"/>
        <w:jc w:val="both"/>
        <w:rPr>
          <w:rStyle w:val="Lienhypertexte"/>
          <w:rFonts w:ascii="Century Gothic" w:hAnsi="Century Gothic"/>
        </w:rPr>
      </w:pPr>
      <w:r>
        <w:rPr>
          <w:rFonts w:ascii="Century Gothic" w:hAnsi="Century Gothic"/>
          <w:color w:val="555E5E"/>
        </w:rPr>
        <w:t xml:space="preserve">Le GHU Paris assure la prise en charge de proximité, de recours et de spécialité des Parisiens dans toutes les disciplines associées à la santé mentale et au cerveau au sein de 170 structures réparties dans la capitale.  </w:t>
      </w:r>
      <w:hyperlink r:id="rId13" w:history="1">
        <w:r>
          <w:rPr>
            <w:rStyle w:val="Lienhypertexte"/>
            <w:rFonts w:ascii="Century Gothic" w:hAnsi="Century Gothic"/>
          </w:rPr>
          <w:t>2 ‘ chrono pour connaître le GHU Paris en images animées </w:t>
        </w:r>
      </w:hyperlink>
    </w:p>
    <w:p>
      <w:pPr>
        <w:spacing w:after="0" w:line="240" w:lineRule="auto"/>
        <w:jc w:val="both"/>
        <w:rPr>
          <w:rStyle w:val="Lienhypertexte"/>
          <w:rFonts w:ascii="Century Gothic" w:hAnsi="Century Gothic"/>
          <w:color w:val="555E5E"/>
          <w:u w:val="none"/>
        </w:rPr>
      </w:pPr>
      <w:r>
        <w:rPr>
          <w:rStyle w:val="Lienhypertexte"/>
          <w:rFonts w:ascii="Century Gothic" w:hAnsi="Century Gothic"/>
          <w:color w:val="555E5E"/>
          <w:u w:val="none"/>
        </w:rPr>
        <w:t xml:space="preserve">Rejoindre le GHU Paris, c’est intégrer une communauté hospitalière engagée qui prend soin des professionnels qui prennent soin des patients. </w:t>
      </w:r>
      <w:hyperlink r:id="rId14" w:history="1">
        <w:r>
          <w:rPr>
            <w:rStyle w:val="Lienhypertexte"/>
            <w:rFonts w:ascii="Century Gothic" w:hAnsi="Century Gothic"/>
          </w:rPr>
          <w:t>#jechoisisleGhuParis</w:t>
        </w:r>
      </w:hyperlink>
    </w:p>
    <w:p>
      <w:pPr>
        <w:spacing w:after="0" w:line="240" w:lineRule="auto"/>
        <w:jc w:val="both"/>
        <w:rPr>
          <w:rStyle w:val="Lienhypertexte"/>
          <w:rFonts w:ascii="Century Gothic" w:hAnsi="Century Gothic"/>
          <w:color w:val="555E5E"/>
        </w:rPr>
      </w:pPr>
      <w:hyperlink r:id="rId15" w:history="1">
        <w:r>
          <w:rPr>
            <w:rStyle w:val="Lienhypertexte"/>
            <w:rFonts w:ascii="Century Gothic" w:hAnsi="Century Gothic"/>
          </w:rPr>
          <w:t>www.ghu-paris.fr</w:t>
        </w:r>
      </w:hyperlink>
      <w:r>
        <w:rPr>
          <w:rStyle w:val="Lienhypertexte"/>
          <w:rFonts w:ascii="Century Gothic" w:hAnsi="Century Gothic"/>
          <w:color w:val="555E5E"/>
        </w:rPr>
        <w:t xml:space="preserve"> / LinkedIn </w:t>
      </w:r>
      <w:hyperlink r:id="rId16" w:history="1">
        <w:proofErr w:type="spellStart"/>
        <w:r>
          <w:rPr>
            <w:rStyle w:val="Lienhypertexte"/>
            <w:rFonts w:ascii="Century Gothic" w:hAnsi="Century Gothic"/>
          </w:rPr>
          <w:t>Ghu</w:t>
        </w:r>
        <w:proofErr w:type="spellEnd"/>
        <w:r>
          <w:rPr>
            <w:rStyle w:val="Lienhypertexte"/>
            <w:rFonts w:ascii="Century Gothic" w:hAnsi="Century Gothic"/>
          </w:rPr>
          <w:t xml:space="preserve"> Paris</w:t>
        </w:r>
      </w:hyperlink>
      <w:r>
        <w:rPr>
          <w:rStyle w:val="Lienhypertexte"/>
          <w:rFonts w:ascii="Century Gothic" w:hAnsi="Century Gothic"/>
          <w:color w:val="555E5E"/>
        </w:rPr>
        <w:t xml:space="preserve"> / Twitter @GhuParis</w:t>
      </w:r>
    </w:p>
    <w:p>
      <w:pPr>
        <w:spacing w:after="0" w:line="240" w:lineRule="auto"/>
        <w:jc w:val="both"/>
        <w:rPr>
          <w:rFonts w:ascii="Century Gothic" w:hAnsi="Century Gothic"/>
          <w:color w:val="555E5E"/>
        </w:rPr>
      </w:pPr>
      <w:r>
        <w:rPr>
          <w:rFonts w:ascii="Century Gothic" w:hAnsi="Century Gothic"/>
          <w:b/>
          <w:color w:val="555E5E"/>
        </w:rPr>
        <w:t>Siège</w:t>
      </w:r>
      <w:r>
        <w:rPr>
          <w:rFonts w:ascii="Century Gothic" w:hAnsi="Century Gothic"/>
          <w:color w:val="555E5E"/>
        </w:rPr>
        <w:t> : Site Sainte-Anne, 1 rue Cabanis 75014 Paris</w:t>
      </w:r>
    </w:p>
    <w:p>
      <w:pPr>
        <w:spacing w:after="0" w:line="240" w:lineRule="auto"/>
        <w:jc w:val="both"/>
        <w:rPr>
          <w:rFonts w:ascii="Century Gothic" w:hAnsi="Century Gothic"/>
          <w:color w:val="555E5E"/>
        </w:rPr>
      </w:pPr>
    </w:p>
    <w:p>
      <w:pPr>
        <w:spacing w:after="0" w:line="240" w:lineRule="auto"/>
        <w:jc w:val="both"/>
        <w:rPr>
          <w:rFonts w:ascii="Century Gothic" w:hAnsi="Century Gothic"/>
          <w:color w:val="555E5E"/>
        </w:rPr>
      </w:pPr>
      <w:r>
        <w:rPr>
          <w:rFonts w:ascii="Century Gothic" w:hAnsi="Century Gothic"/>
          <w:color w:val="555E5E"/>
        </w:rPr>
        <w:t>Le GHU Paris s’engage pour une politique inclusive, tous les postes sont ouverts aux candidats en situation de handicap. </w:t>
      </w: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color w:val="008080"/>
          <w:sz w:val="20"/>
          <w:szCs w:val="20"/>
          <w:lang w:eastAsia="fr-FR"/>
        </w:rPr>
      </w:pPr>
    </w:p>
    <w:p>
      <w:pPr>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br w:type="page"/>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lastRenderedPageBreak/>
        <w:t>DESCRIPTION DU PÔLE/SERVICE</w:t>
      </w:r>
    </w:p>
    <w:p>
      <w:pPr>
        <w:spacing w:after="0" w:line="240" w:lineRule="auto"/>
        <w:rPr>
          <w:rFonts w:ascii="Century Gothic" w:eastAsia="Times New Roman" w:hAnsi="Century Gothic" w:cs="Times New Roman"/>
          <w:b/>
          <w:bCs/>
          <w:color w:val="008080"/>
          <w:sz w:val="20"/>
          <w:szCs w:val="20"/>
          <w:lang w:eastAsia="fr-FR"/>
        </w:rPr>
      </w:pPr>
    </w:p>
    <w:p>
      <w:r>
        <w:t>Le pôle 75G20-21 correspond au 17</w:t>
      </w:r>
      <w:r>
        <w:rPr>
          <w:vertAlign w:val="superscript"/>
        </w:rPr>
        <w:t>ème</w:t>
      </w:r>
      <w:r>
        <w:t xml:space="preserve"> arrondissement de Paris.</w:t>
      </w:r>
    </w:p>
    <w:p>
      <w:pPr>
        <w:spacing w:after="0" w:line="240" w:lineRule="auto"/>
      </w:pPr>
      <w:r>
        <w:t>Au sein d’un pôle dynamique qui dispose de nombreuses structures de soins, le poste disponible est rattaché à l’</w:t>
      </w:r>
      <w:r>
        <w:rPr>
          <w:b/>
          <w:bCs/>
        </w:rPr>
        <w:t xml:space="preserve">unité protégée </w:t>
      </w:r>
      <w:r>
        <w:t>; située à Henri EY, celle-ci comprend 11 lits pour un effectif médical de 2 PH, l’assistant spécialiste et deux internes.</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DESCRIPTION DU POSTE</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pPr>
      <w:r>
        <w:t>L’assistant spécialiste assure l’examen du malade en vue du diagnostic, la prescription du traitement, la rédaction des certificats médicaux-légaux, les comptes rendus, les entretiens avec le malade et sa famille, la prise en charge et la coordination des soins avec le secteur et les partenaires. Il participe au staff et à la visite hebdomadaire. Enfin il est fortement incité à bénéficier de Formation Médicale Continue pendant la durée de son assistanat.</w:t>
      </w:r>
    </w:p>
    <w:p>
      <w:pPr>
        <w:spacing w:after="0" w:line="240" w:lineRule="auto"/>
      </w:pPr>
    </w:p>
    <w:p>
      <w:r>
        <w:rPr>
          <w:u w:val="single"/>
        </w:rPr>
        <w:t>Organisation de la semaine</w:t>
      </w:r>
      <w:r>
        <w:t xml:space="preserve"> : 4 jours dans l’unité et 1 jour sur le CMP (10 demi-journées)</w:t>
      </w:r>
    </w:p>
    <w:p>
      <w:r>
        <w:t xml:space="preserve">Participation aux gardes sur le site d’Henri Ey et au tour du samedi matin avec récupération obligatoire et effective </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PROFIL </w:t>
      </w:r>
    </w:p>
    <w:p>
      <w:pPr>
        <w:spacing w:after="0" w:line="240" w:lineRule="auto"/>
        <w:rPr>
          <w:rFonts w:ascii="Century Gothic" w:eastAsia="Times New Roman" w:hAnsi="Century Gothic" w:cs="Times New Roman"/>
          <w:b/>
          <w:bCs/>
          <w:color w:val="008080"/>
          <w:sz w:val="20"/>
          <w:szCs w:val="20"/>
          <w:lang w:eastAsia="fr-FR"/>
        </w:rPr>
      </w:pPr>
    </w:p>
    <w:p>
      <w:pPr>
        <w:spacing w:after="0"/>
      </w:pPr>
      <w:r>
        <w:t>Psychiatrie Générale</w:t>
      </w:r>
    </w:p>
    <w:p>
      <w:pPr>
        <w:spacing w:after="0" w:line="240" w:lineRule="auto"/>
        <w:rPr>
          <w:rFonts w:ascii="Century Gothic" w:eastAsia="Times New Roman" w:hAnsi="Century Gothic" w:cs="Times New Roman"/>
          <w:sz w:val="18"/>
          <w:szCs w:val="18"/>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CONTACT</w:t>
      </w:r>
    </w:p>
    <w:p>
      <w:pPr>
        <w:spacing w:after="0" w:line="240" w:lineRule="auto"/>
        <w:rPr>
          <w:rFonts w:ascii="Century Gothic" w:hAnsi="Century Gothic"/>
          <w:sz w:val="19"/>
          <w:szCs w:val="19"/>
        </w:rPr>
      </w:pPr>
    </w:p>
    <w:p>
      <w:r>
        <w:t>Cheffe de Pôle : Dr Corinne DUCROIX : corinne.ducroix@ghu-paris.fr</w:t>
      </w:r>
    </w:p>
    <w:sectPr>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rPr>
        <w:noProof/>
        <w:lang w:eastAsia="fr-FR"/>
      </w:rPr>
      <w:drawing>
        <wp:anchor distT="0" distB="0" distL="114300" distR="114300" simplePos="0" relativeHeight="251664384" behindDoc="0" locked="0" layoutInCell="1" allowOverlap="1">
          <wp:simplePos x="0" y="0"/>
          <wp:positionH relativeFrom="margin">
            <wp:align>center</wp:align>
          </wp:positionH>
          <wp:positionV relativeFrom="paragraph">
            <wp:posOffset>51435</wp:posOffset>
          </wp:positionV>
          <wp:extent cx="6405843" cy="105727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1739" t="45698" r="54200" b="37227"/>
                  <a:stretch/>
                </pic:blipFill>
                <pic:spPr bwMode="auto">
                  <a:xfrm>
                    <a:off x="0" y="0"/>
                    <a:ext cx="6405843"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fr-FR"/>
      </w:rPr>
      <w:drawing>
        <wp:anchor distT="0" distB="0" distL="114300" distR="114300" simplePos="0" relativeHeight="251662336" behindDoc="0" locked="0" layoutInCell="1" allowOverlap="1">
          <wp:simplePos x="0" y="0"/>
          <wp:positionH relativeFrom="margin">
            <wp:posOffset>-434340</wp:posOffset>
          </wp:positionH>
          <wp:positionV relativeFrom="paragraph">
            <wp:posOffset>-247650</wp:posOffset>
          </wp:positionV>
          <wp:extent cx="6699584" cy="247650"/>
          <wp:effectExtent l="0" t="0" r="6350" b="0"/>
          <wp:wrapSquare wrapText="bothSides"/>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99584" cy="247650"/>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r>
      <w:rPr>
        <w:noProof/>
        <w:lang w:eastAsia="fr-FR"/>
      </w:rPr>
      <mc:AlternateContent>
        <mc:Choice Requires="wps">
          <w:drawing>
            <wp:anchor distT="45720" distB="45720" distL="114300" distR="114300" simplePos="0" relativeHeight="251660288" behindDoc="0" locked="0" layoutInCell="1" allowOverlap="1">
              <wp:simplePos x="0" y="0"/>
              <wp:positionH relativeFrom="column">
                <wp:posOffset>2979420</wp:posOffset>
              </wp:positionH>
              <wp:positionV relativeFrom="paragraph">
                <wp:posOffset>13335</wp:posOffset>
              </wp:positionV>
              <wp:extent cx="2360930" cy="7391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9140"/>
                      </a:xfrm>
                      <a:prstGeom prst="rect">
                        <a:avLst/>
                      </a:prstGeom>
                      <a:solidFill>
                        <a:srgbClr val="FFFFFF"/>
                      </a:solidFill>
                      <a:ln w="9525">
                        <a:noFill/>
                        <a:miter lim="800000"/>
                        <a:headEnd/>
                        <a:tailEnd/>
                      </a:ln>
                    </wps:spPr>
                    <wps:txb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3"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4.6pt;margin-top:1.05pt;width:185.9pt;height:58.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" stroked="f">
              <v:textbo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4"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v:textbox>
              <w10:wrap type="square"/>
            </v:shape>
          </w:pict>
        </mc:Fallback>
      </mc:AlternateContent>
    </w:r>
    <w:r>
      <w:rPr>
        <w:rFonts w:ascii="Century Gothic" w:hAnsi="Century Gothic"/>
        <w:caps/>
        <w:noProof/>
        <w:color w:val="404040" w:themeColor="text1" w:themeTint="BF"/>
        <w:sz w:val="32"/>
        <w:lang w:eastAsia="fr-FR"/>
      </w:rPr>
      <w:drawing>
        <wp:anchor distT="0" distB="0" distL="114300" distR="114300" simplePos="0" relativeHeight="251659264" behindDoc="1" locked="0" layoutInCell="1" allowOverlap="1">
          <wp:simplePos x="0" y="0"/>
          <wp:positionH relativeFrom="column">
            <wp:posOffset>1566545</wp:posOffset>
          </wp:positionH>
          <wp:positionV relativeFrom="paragraph">
            <wp:posOffset>36830</wp:posOffset>
          </wp:positionV>
          <wp:extent cx="1335405" cy="380365"/>
          <wp:effectExtent l="0" t="0" r="0" b="635"/>
          <wp:wrapTight wrapText="bothSides">
            <wp:wrapPolygon edited="0">
              <wp:start x="2773" y="0"/>
              <wp:lineTo x="1233" y="2164"/>
              <wp:lineTo x="0" y="9736"/>
              <wp:lineTo x="0" y="20554"/>
              <wp:lineTo x="3081" y="20554"/>
              <wp:lineTo x="21261" y="20554"/>
              <wp:lineTo x="21261" y="0"/>
              <wp:lineTo x="2773"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gh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405" cy="380365"/>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00"/>
    <w:multiLevelType w:val="hybridMultilevel"/>
    <w:tmpl w:val="1CEE30EC"/>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07346"/>
    <w:multiLevelType w:val="multilevel"/>
    <w:tmpl w:val="155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A4E71"/>
    <w:multiLevelType w:val="multilevel"/>
    <w:tmpl w:val="0AE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63189"/>
    <w:multiLevelType w:val="multilevel"/>
    <w:tmpl w:val="00D2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07507"/>
    <w:multiLevelType w:val="hybridMultilevel"/>
    <w:tmpl w:val="B134C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997F50"/>
    <w:multiLevelType w:val="hybridMultilevel"/>
    <w:tmpl w:val="C8C4BF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D1348C"/>
    <w:multiLevelType w:val="multilevel"/>
    <w:tmpl w:val="176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36BEC"/>
    <w:multiLevelType w:val="multilevel"/>
    <w:tmpl w:val="DE7E04CE"/>
    <w:lvl w:ilvl="0">
      <w:start w:val="1"/>
      <w:numFmt w:val="decimal"/>
      <w:lvlText w:val="%1-"/>
      <w:lvlJc w:val="left"/>
      <w:pPr>
        <w:ind w:left="360" w:hanging="360"/>
      </w:pPr>
      <w:rPr>
        <w:rFonts w:hint="default"/>
      </w:rPr>
    </w:lvl>
    <w:lvl w:ilvl="1">
      <w:numFmt w:val="bullet"/>
      <w:lvlText w:val="-"/>
      <w:lvlJc w:val="left"/>
      <w:pPr>
        <w:ind w:left="720" w:hanging="360"/>
      </w:pPr>
      <w:rPr>
        <w:rFonts w:ascii="Garamond" w:eastAsiaTheme="minorHAnsi" w:hAnsi="Garamond" w:cstheme="minorBid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755C7"/>
    <w:multiLevelType w:val="hybridMultilevel"/>
    <w:tmpl w:val="0518A20C"/>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7A5B4D"/>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56EEC"/>
    <w:multiLevelType w:val="hybridMultilevel"/>
    <w:tmpl w:val="6AE8E53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320D1B"/>
    <w:multiLevelType w:val="hybridMultilevel"/>
    <w:tmpl w:val="F9444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7776C5"/>
    <w:multiLevelType w:val="hybridMultilevel"/>
    <w:tmpl w:val="E898CB8E"/>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DB12A0"/>
    <w:multiLevelType w:val="hybridMultilevel"/>
    <w:tmpl w:val="C28647E2"/>
    <w:lvl w:ilvl="0" w:tplc="4CB8A314">
      <w:start w:val="2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374CF6"/>
    <w:multiLevelType w:val="multilevel"/>
    <w:tmpl w:val="868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D0E10"/>
    <w:multiLevelType w:val="hybridMultilevel"/>
    <w:tmpl w:val="FDEE3DA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1D134A"/>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74393"/>
    <w:multiLevelType w:val="hybridMultilevel"/>
    <w:tmpl w:val="AC7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6776B3"/>
    <w:multiLevelType w:val="hybridMultilevel"/>
    <w:tmpl w:val="F2C63E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846D3F"/>
    <w:multiLevelType w:val="hybridMultilevel"/>
    <w:tmpl w:val="3AA89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AD0131"/>
    <w:multiLevelType w:val="hybridMultilevel"/>
    <w:tmpl w:val="C478B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810479"/>
    <w:multiLevelType w:val="hybridMultilevel"/>
    <w:tmpl w:val="FC980EF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22" w15:restartNumberingAfterBreak="0">
    <w:nsid w:val="638A78FD"/>
    <w:multiLevelType w:val="multilevel"/>
    <w:tmpl w:val="94E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7B0014"/>
    <w:multiLevelType w:val="hybridMultilevel"/>
    <w:tmpl w:val="60E6C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863BE5"/>
    <w:multiLevelType w:val="multilevel"/>
    <w:tmpl w:val="DB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4"/>
  </w:num>
  <w:num w:numId="3">
    <w:abstractNumId w:val="22"/>
  </w:num>
  <w:num w:numId="4">
    <w:abstractNumId w:val="2"/>
  </w:num>
  <w:num w:numId="5">
    <w:abstractNumId w:val="1"/>
  </w:num>
  <w:num w:numId="6">
    <w:abstractNumId w:val="6"/>
  </w:num>
  <w:num w:numId="7">
    <w:abstractNumId w:val="14"/>
  </w:num>
  <w:num w:numId="8">
    <w:abstractNumId w:val="9"/>
  </w:num>
  <w:num w:numId="9">
    <w:abstractNumId w:val="20"/>
  </w:num>
  <w:num w:numId="10">
    <w:abstractNumId w:val="17"/>
  </w:num>
  <w:num w:numId="11">
    <w:abstractNumId w:val="4"/>
  </w:num>
  <w:num w:numId="12">
    <w:abstractNumId w:val="23"/>
  </w:num>
  <w:num w:numId="13">
    <w:abstractNumId w:val="21"/>
  </w:num>
  <w:num w:numId="14">
    <w:abstractNumId w:val="13"/>
  </w:num>
  <w:num w:numId="15">
    <w:abstractNumId w:val="5"/>
  </w:num>
  <w:num w:numId="16">
    <w:abstractNumId w:val="19"/>
  </w:num>
  <w:num w:numId="17">
    <w:abstractNumId w:val="11"/>
  </w:num>
  <w:num w:numId="18">
    <w:abstractNumId w:val="18"/>
  </w:num>
  <w:num w:numId="19">
    <w:abstractNumId w:val="0"/>
  </w:num>
  <w:num w:numId="20">
    <w:abstractNumId w:val="3"/>
  </w:num>
  <w:num w:numId="21">
    <w:abstractNumId w:val="12"/>
  </w:num>
  <w:num w:numId="22">
    <w:abstractNumId w:val="7"/>
  </w:num>
  <w:num w:numId="23">
    <w:abstractNumId w:val="15"/>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2A451-F40C-40B2-A178-A674F91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customStyle="1" w:styleId="Titre5Car">
    <w:name w:val="Titre 5 Car"/>
    <w:basedOn w:val="Policepardfaut"/>
    <w:link w:val="Titre5"/>
    <w:uiPriority w:val="9"/>
    <w:rPr>
      <w:rFonts w:ascii="Times New Roman" w:eastAsia="Times New Roman" w:hAnsi="Times New Roman" w:cs="Times New Roman"/>
      <w:b/>
      <w:bCs/>
      <w:sz w:val="20"/>
      <w:szCs w:val="20"/>
      <w:lang w:eastAsia="fr-FR"/>
    </w:rPr>
  </w:style>
  <w:style w:type="character" w:styleId="lev">
    <w:name w:val="Strong"/>
    <w:basedOn w:val="Policepardfau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2022">
      <w:bodyDiv w:val="1"/>
      <w:marLeft w:val="0"/>
      <w:marRight w:val="0"/>
      <w:marTop w:val="0"/>
      <w:marBottom w:val="0"/>
      <w:divBdr>
        <w:top w:val="none" w:sz="0" w:space="0" w:color="auto"/>
        <w:left w:val="none" w:sz="0" w:space="0" w:color="auto"/>
        <w:bottom w:val="none" w:sz="0" w:space="0" w:color="auto"/>
        <w:right w:val="none" w:sz="0" w:space="0" w:color="auto"/>
      </w:divBdr>
    </w:div>
    <w:div w:id="1593121704">
      <w:bodyDiv w:val="1"/>
      <w:marLeft w:val="0"/>
      <w:marRight w:val="0"/>
      <w:marTop w:val="0"/>
      <w:marBottom w:val="0"/>
      <w:divBdr>
        <w:top w:val="none" w:sz="0" w:space="0" w:color="auto"/>
        <w:left w:val="none" w:sz="0" w:space="0" w:color="auto"/>
        <w:bottom w:val="none" w:sz="0" w:space="0" w:color="auto"/>
        <w:right w:val="none" w:sz="0" w:space="0" w:color="auto"/>
      </w:divBdr>
    </w:div>
    <w:div w:id="186590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30768979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hu-paris.fr/fr/2019-ght-devient-ghu-par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nkedin.com/company/ghu-par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hu-paris.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hu-paris.fr/fr/le-ghu-paris-recrute-rejoignez-nous-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hu-paris.fr"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ghu-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0FB6F75D501047A51DDE3577EB4688" ma:contentTypeVersion="12" ma:contentTypeDescription="Crée un document." ma:contentTypeScope="" ma:versionID="cb83f0ed7d39642a8705edb58cf5d172">
  <xsd:schema xmlns:xsd="http://www.w3.org/2001/XMLSchema" xmlns:xs="http://www.w3.org/2001/XMLSchema" xmlns:p="http://schemas.microsoft.com/office/2006/metadata/properties" xmlns:ns2="8e6cc563-bf01-40f1-afcd-6e8854baaa7a" xmlns:ns3="f92b1a2b-e640-4cde-9745-6c56e5f179ab" targetNamespace="http://schemas.microsoft.com/office/2006/metadata/properties" ma:root="true" ma:fieldsID="ac171713e48912f7a98965f527fb17ce" ns2:_="" ns3:_="">
    <xsd:import namespace="8e6cc563-bf01-40f1-afcd-6e8854baaa7a"/>
    <xsd:import namespace="f92b1a2b-e640-4cde-9745-6c56e5f17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cc563-bf01-40f1-afcd-6e8854baa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9c3d124-0429-4acf-9a17-34139c3c40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b1a2b-e640-4cde-9745-6c56e5f179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123627-3413-4d1f-9e4a-a4f06e213f84}" ma:internalName="TaxCatchAll" ma:showField="CatchAllData" ma:web="f92b1a2b-e640-4cde-9745-6c56e5f179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92b1a2b-e640-4cde-9745-6c56e5f179ab" xsi:nil="true"/>
    <lcf76f155ced4ddcb4097134ff3c332f xmlns="8e6cc563-bf01-40f1-afcd-6e8854baaa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7DADD-281A-41C5-AB70-7188AE9AC467}">
  <ds:schemaRefs>
    <ds:schemaRef ds:uri="http://schemas.microsoft.com/sharepoint/v3/contenttype/forms"/>
  </ds:schemaRefs>
</ds:datastoreItem>
</file>

<file path=customXml/itemProps2.xml><?xml version="1.0" encoding="utf-8"?>
<ds:datastoreItem xmlns:ds="http://schemas.openxmlformats.org/officeDocument/2006/customXml" ds:itemID="{2CFB998D-787B-4ECB-BCCC-BFE9692EADD0}">
  <ds:schemaRefs>
    <ds:schemaRef ds:uri="http://schemas.openxmlformats.org/officeDocument/2006/bibliography"/>
  </ds:schemaRefs>
</ds:datastoreItem>
</file>

<file path=customXml/itemProps3.xml><?xml version="1.0" encoding="utf-8"?>
<ds:datastoreItem xmlns:ds="http://schemas.openxmlformats.org/officeDocument/2006/customXml" ds:itemID="{BB312F83-1471-4099-AAAC-F5F2D97C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cc563-bf01-40f1-afcd-6e8854baaa7a"/>
    <ds:schemaRef ds:uri="f92b1a2b-e640-4cde-9745-6c56e5f17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6E4888-D80F-442C-AE25-7A6E2D0B13D5}">
  <ds:schemaRefs>
    <ds:schemaRef ds:uri="http://schemas.microsoft.com/office/2006/metadata/properties"/>
    <ds:schemaRef ds:uri="http://schemas.microsoft.com/office/infopath/2007/PartnerControls"/>
    <ds:schemaRef ds:uri="f92b1a2b-e640-4cde-9745-6c56e5f179ab"/>
    <ds:schemaRef ds:uri="8e6cc563-bf01-40f1-afcd-6e8854baaa7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2880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CHSA</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 Sophie</dc:creator>
  <cp:lastModifiedBy>REY Mathilde</cp:lastModifiedBy>
  <cp:revision>2</cp:revision>
  <cp:lastPrinted>2018-03-21T10:31:00Z</cp:lastPrinted>
  <dcterms:created xsi:type="dcterms:W3CDTF">2026-04-10T14:25:00Z</dcterms:created>
  <dcterms:modified xsi:type="dcterms:W3CDTF">2026-04-10T14:25:00Z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0x010100A80FB6F75D501047A51DDE3577EB4688</vt:lpwstr>
  </property>
</Properties>
</file>