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FF70" w14:textId="77777777" w:rsidR="00106D19" w:rsidRPr="00106D19" w:rsidRDefault="00106D19" w:rsidP="00106D19">
      <w:pPr>
        <w:keepNext/>
        <w:outlineLvl w:val="1"/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p w14:paraId="1DA6B329" w14:textId="77777777" w:rsidR="00322B7C" w:rsidRPr="00086571" w:rsidRDefault="00322B7C" w:rsidP="00322B7C">
      <w:pPr>
        <w:jc w:val="both"/>
        <w:rPr>
          <w:rFonts w:ascii="Times New Roman" w:hAnsi="Times New Roman"/>
          <w:b/>
          <w:bCs/>
        </w:rPr>
      </w:pPr>
      <w:r w:rsidRPr="00086571">
        <w:rPr>
          <w:rFonts w:ascii="Times New Roman" w:hAnsi="Times New Roman"/>
          <w:b/>
          <w:bCs/>
        </w:rPr>
        <w:t>Recherche poste PH temps plein ou temps partiel pour l’Unité d’Hospitalisation Complète Adolescents (12-18 ans) de l’EPS ERASME à Antony (92)</w:t>
      </w:r>
    </w:p>
    <w:p w14:paraId="1F33F39A" w14:textId="77777777" w:rsidR="00322B7C" w:rsidRPr="00086571" w:rsidRDefault="00322B7C" w:rsidP="00322B7C">
      <w:pPr>
        <w:jc w:val="both"/>
        <w:rPr>
          <w:rFonts w:ascii="Times New Roman" w:hAnsi="Times New Roman"/>
          <w:b/>
          <w:bCs/>
        </w:rPr>
      </w:pPr>
      <w:r w:rsidRPr="00086571">
        <w:rPr>
          <w:rFonts w:ascii="Times New Roman" w:hAnsi="Times New Roman"/>
          <w:b/>
          <w:bCs/>
        </w:rPr>
        <w:t>Dix lits</w:t>
      </w:r>
    </w:p>
    <w:p w14:paraId="27152E44" w14:textId="77777777" w:rsidR="00322B7C" w:rsidRPr="00086571" w:rsidRDefault="00322B7C" w:rsidP="00322B7C">
      <w:pPr>
        <w:jc w:val="both"/>
        <w:rPr>
          <w:rFonts w:ascii="Times New Roman" w:hAnsi="Times New Roman"/>
          <w:b/>
          <w:bCs/>
        </w:rPr>
      </w:pPr>
      <w:r w:rsidRPr="00086571">
        <w:rPr>
          <w:rFonts w:ascii="Times New Roman" w:hAnsi="Times New Roman"/>
          <w:b/>
          <w:bCs/>
        </w:rPr>
        <w:t>Equipe PM avec agréement interne socle et importante place accordée à la formation.</w:t>
      </w:r>
    </w:p>
    <w:p w14:paraId="729CBFF1" w14:textId="2A4E8D77" w:rsidR="00322B7C" w:rsidRPr="00086571" w:rsidRDefault="00322B7C" w:rsidP="00322B7C">
      <w:pPr>
        <w:jc w:val="both"/>
        <w:rPr>
          <w:rFonts w:ascii="Times New Roman" w:hAnsi="Times New Roman"/>
          <w:b/>
          <w:bCs/>
        </w:rPr>
      </w:pPr>
      <w:r w:rsidRPr="00086571">
        <w:rPr>
          <w:rFonts w:ascii="Times New Roman" w:hAnsi="Times New Roman"/>
          <w:b/>
          <w:bCs/>
        </w:rPr>
        <w:t>Equipe PNM dynamique collégiale, sans vacance de poste, et sans oublier la convivialité.</w:t>
      </w:r>
    </w:p>
    <w:p w14:paraId="480A4E6D" w14:textId="77777777" w:rsidR="00322B7C" w:rsidRDefault="00322B7C" w:rsidP="00322B7C">
      <w:pPr>
        <w:jc w:val="both"/>
        <w:rPr>
          <w:rFonts w:ascii="Times New Roman" w:hAnsi="Times New Roman"/>
        </w:rPr>
      </w:pPr>
    </w:p>
    <w:p w14:paraId="741EF36E" w14:textId="77777777" w:rsidR="00322B7C" w:rsidRDefault="00322B7C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9400F" w14:paraId="473E4804" w14:textId="77777777" w:rsidTr="00086571">
        <w:tc>
          <w:tcPr>
            <w:tcW w:w="9056" w:type="dxa"/>
          </w:tcPr>
          <w:p w14:paraId="5615FD60" w14:textId="77777777" w:rsidR="0099400F" w:rsidRDefault="0099400F" w:rsidP="0099400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8DA356E" w14:textId="77777777" w:rsidR="00086571" w:rsidRPr="001230AD" w:rsidRDefault="00086571" w:rsidP="00086571">
            <w:pPr>
              <w:rPr>
                <w:rFonts w:ascii="Times New Roman" w:eastAsia="Times New Roman" w:hAnsi="Times New Roman"/>
                <w:lang w:eastAsia="fr-FR"/>
              </w:rPr>
            </w:pPr>
          </w:p>
          <w:tbl>
            <w:tblPr>
              <w:tblStyle w:val="Grilledutableau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2"/>
            </w:tblGrid>
            <w:tr w:rsidR="00086571" w:rsidRPr="001230AD" w14:paraId="252023E3" w14:textId="77777777" w:rsidTr="00086571">
              <w:trPr>
                <w:trHeight w:val="1128"/>
              </w:trPr>
              <w:tc>
                <w:tcPr>
                  <w:tcW w:w="8732" w:type="dxa"/>
                  <w:shd w:val="clear" w:color="auto" w:fill="F2F2F2" w:themeFill="background1" w:themeFillShade="F2"/>
                </w:tcPr>
                <w:p w14:paraId="06872C6B" w14:textId="424F087C" w:rsidR="00086571" w:rsidRPr="00086571" w:rsidRDefault="00086571" w:rsidP="0008657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fr-FR"/>
                    </w:rPr>
                  </w:pPr>
                  <w:r w:rsidRPr="0008657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fr-FR"/>
                    </w:rPr>
                    <w:t>FICHE DE POSTE PRATICIEN HOSPITALIER</w:t>
                  </w:r>
                </w:p>
                <w:p w14:paraId="0ABFA671" w14:textId="77777777" w:rsidR="00086571" w:rsidRDefault="00086571" w:rsidP="0008657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fr-FR"/>
                    </w:rPr>
                  </w:pPr>
                  <w:r w:rsidRPr="0008657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fr-FR"/>
                    </w:rPr>
                    <w:t>UNITE D’HOSPITALISATION POUR ADOLESCENTS</w:t>
                  </w:r>
                </w:p>
                <w:p w14:paraId="2DC81CFA" w14:textId="6D055F5A" w:rsidR="00086571" w:rsidRDefault="00086571" w:rsidP="0008657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230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EPS ERASME</w:t>
                  </w:r>
                </w:p>
                <w:p w14:paraId="212C671F" w14:textId="19FA2E1F" w:rsidR="00086571" w:rsidRDefault="00086571" w:rsidP="0008657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230AD">
                    <w:rPr>
                      <w:rFonts w:ascii="Times New Roman" w:hAnsi="Times New Roman"/>
                      <w:sz w:val="22"/>
                      <w:szCs w:val="22"/>
                    </w:rPr>
                    <w:t xml:space="preserve">143 avenue Armand </w:t>
                  </w:r>
                  <w:proofErr w:type="spellStart"/>
                  <w:r w:rsidRPr="001230AD">
                    <w:rPr>
                      <w:rFonts w:ascii="Times New Roman" w:hAnsi="Times New Roman"/>
                      <w:sz w:val="22"/>
                      <w:szCs w:val="22"/>
                    </w:rPr>
                    <w:t>Guillebaud</w:t>
                  </w:r>
                  <w:proofErr w:type="spellEnd"/>
                  <w:r w:rsidRPr="001230AD">
                    <w:rPr>
                      <w:rFonts w:ascii="Times New Roman" w:hAnsi="Times New Roman"/>
                      <w:sz w:val="22"/>
                      <w:szCs w:val="22"/>
                    </w:rPr>
                    <w:t xml:space="preserve"> – BP 50085 – 92161 ANTONY</w:t>
                  </w:r>
                </w:p>
                <w:p w14:paraId="58DBDE8D" w14:textId="77777777" w:rsidR="00086571" w:rsidRPr="001230AD" w:rsidRDefault="00086571" w:rsidP="00086571">
                  <w:pPr>
                    <w:jc w:val="center"/>
                    <w:rPr>
                      <w:rFonts w:ascii="Times New Roman" w:eastAsia="Times New Roman" w:hAnsi="Times New Roman"/>
                      <w:b/>
                      <w:lang w:eastAsia="fr-FR"/>
                    </w:rPr>
                  </w:pPr>
                </w:p>
                <w:p w14:paraId="7560FEE9" w14:textId="77777777" w:rsidR="00086571" w:rsidRPr="00204132" w:rsidRDefault="00086571" w:rsidP="00086571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lang w:eastAsia="fr-FR"/>
                    </w:rPr>
                  </w:pPr>
                </w:p>
              </w:tc>
            </w:tr>
            <w:tr w:rsidR="00086571" w:rsidRPr="001230AD" w14:paraId="30FF0427" w14:textId="77777777" w:rsidTr="00086571">
              <w:trPr>
                <w:trHeight w:val="172"/>
              </w:trPr>
              <w:tc>
                <w:tcPr>
                  <w:tcW w:w="8732" w:type="dxa"/>
                  <w:shd w:val="clear" w:color="auto" w:fill="F2F2F2" w:themeFill="background1" w:themeFillShade="F2"/>
                </w:tcPr>
                <w:p w14:paraId="09E85484" w14:textId="77777777" w:rsidR="00086571" w:rsidRPr="00086571" w:rsidRDefault="00086571" w:rsidP="00086571">
                  <w:pP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167FFDF4" w14:textId="77777777" w:rsidR="0099400F" w:rsidRDefault="0099400F" w:rsidP="00086571">
            <w:pP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fr-FR"/>
              </w:rPr>
            </w:pPr>
          </w:p>
        </w:tc>
      </w:tr>
    </w:tbl>
    <w:p w14:paraId="3B5D9B25" w14:textId="77777777" w:rsidR="0099400F" w:rsidRPr="00106D19" w:rsidRDefault="0099400F" w:rsidP="00106D19">
      <w:pPr>
        <w:rPr>
          <w:rFonts w:ascii="Times New Roman" w:eastAsia="Times New Roman" w:hAnsi="Times New Roman"/>
          <w:lang w:eastAsia="fr-FR"/>
        </w:rPr>
      </w:pPr>
    </w:p>
    <w:p w14:paraId="11159E2E" w14:textId="5DE3A92E" w:rsidR="0099400F" w:rsidRDefault="00EB5E19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  <w: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>Contact</w:t>
      </w:r>
    </w:p>
    <w:p w14:paraId="41F28ACD" w14:textId="77777777" w:rsidR="00EB5E19" w:rsidRDefault="00EB5E19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p w14:paraId="41F99026" w14:textId="3DFCA228" w:rsidR="00B82C77" w:rsidRDefault="00EB5E19" w:rsidP="00B82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B82C77">
        <w:rPr>
          <w:rFonts w:ascii="Times New Roman" w:hAnsi="Times New Roman"/>
          <w:b/>
          <w:bCs/>
          <w:sz w:val="22"/>
          <w:szCs w:val="22"/>
        </w:rPr>
        <w:t>D</w:t>
      </w:r>
      <w:r w:rsidR="00322B7C">
        <w:rPr>
          <w:rFonts w:ascii="Times New Roman" w:hAnsi="Times New Roman"/>
          <w:b/>
          <w:bCs/>
          <w:sz w:val="22"/>
          <w:szCs w:val="22"/>
        </w:rPr>
        <w:t>octeu</w:t>
      </w:r>
      <w:r w:rsidRPr="00B82C77">
        <w:rPr>
          <w:rFonts w:ascii="Times New Roman" w:hAnsi="Times New Roman"/>
          <w:b/>
          <w:bCs/>
          <w:sz w:val="22"/>
          <w:szCs w:val="22"/>
        </w:rPr>
        <w:t>r</w:t>
      </w:r>
      <w:r w:rsidR="00322B7C">
        <w:rPr>
          <w:rFonts w:ascii="Times New Roman" w:hAnsi="Times New Roman"/>
          <w:b/>
          <w:bCs/>
          <w:sz w:val="22"/>
          <w:szCs w:val="22"/>
        </w:rPr>
        <w:t>e</w:t>
      </w:r>
      <w:r w:rsidRPr="00B82C77">
        <w:rPr>
          <w:rFonts w:ascii="Times New Roman" w:hAnsi="Times New Roman"/>
          <w:b/>
          <w:bCs/>
          <w:sz w:val="22"/>
          <w:szCs w:val="22"/>
        </w:rPr>
        <w:t xml:space="preserve"> Jac</w:t>
      </w:r>
      <w:r w:rsidR="00B82C77">
        <w:rPr>
          <w:rFonts w:ascii="Times New Roman" w:hAnsi="Times New Roman"/>
          <w:b/>
          <w:bCs/>
          <w:sz w:val="22"/>
          <w:szCs w:val="22"/>
        </w:rPr>
        <w:t xml:space="preserve">queline </w:t>
      </w:r>
      <w:r w:rsidRPr="00B82C77">
        <w:rPr>
          <w:rFonts w:ascii="Times New Roman" w:hAnsi="Times New Roman"/>
          <w:b/>
          <w:bCs/>
          <w:sz w:val="22"/>
          <w:szCs w:val="22"/>
        </w:rPr>
        <w:t>A</w:t>
      </w:r>
      <w:r w:rsidR="00B82C77">
        <w:rPr>
          <w:rFonts w:ascii="Times New Roman" w:hAnsi="Times New Roman"/>
          <w:b/>
          <w:bCs/>
          <w:sz w:val="22"/>
          <w:szCs w:val="22"/>
        </w:rPr>
        <w:t xml:space="preserve">UGENDRE - </w:t>
      </w:r>
      <w:r w:rsidRPr="00B82C77">
        <w:rPr>
          <w:rFonts w:ascii="Times New Roman" w:hAnsi="Times New Roman"/>
          <w:sz w:val="22"/>
          <w:szCs w:val="22"/>
        </w:rPr>
        <w:t>Cheffe</w:t>
      </w:r>
      <w:r w:rsidR="00B82C77" w:rsidRPr="00B82C77">
        <w:rPr>
          <w:rFonts w:ascii="Times New Roman" w:hAnsi="Times New Roman"/>
          <w:sz w:val="22"/>
          <w:szCs w:val="22"/>
        </w:rPr>
        <w:t xml:space="preserve"> </w:t>
      </w:r>
      <w:r w:rsidRPr="00B82C77">
        <w:rPr>
          <w:rFonts w:ascii="Times New Roman" w:hAnsi="Times New Roman"/>
          <w:sz w:val="22"/>
          <w:szCs w:val="22"/>
        </w:rPr>
        <w:t xml:space="preserve">de pôle PEA </w:t>
      </w:r>
      <w:r w:rsidR="00B82C77">
        <w:rPr>
          <w:rFonts w:ascii="Times New Roman" w:hAnsi="Times New Roman"/>
          <w:sz w:val="22"/>
          <w:szCs w:val="22"/>
        </w:rPr>
        <w:t>-</w:t>
      </w:r>
    </w:p>
    <w:p w14:paraId="3D6AFAF0" w14:textId="30A6D26A" w:rsidR="00EB5E19" w:rsidRDefault="00000000" w:rsidP="00B82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hyperlink r:id="rId8" w:history="1">
        <w:r w:rsidR="00B82C77" w:rsidRPr="004F45F2">
          <w:rPr>
            <w:rStyle w:val="Lienhypertexte"/>
            <w:rFonts w:ascii="Times New Roman" w:hAnsi="Times New Roman"/>
            <w:sz w:val="22"/>
            <w:szCs w:val="22"/>
          </w:rPr>
          <w:t>jacqueline.augendre@eps-erasme.fr</w:t>
        </w:r>
      </w:hyperlink>
    </w:p>
    <w:p w14:paraId="63673454" w14:textId="130A7CF3" w:rsidR="00B82C77" w:rsidRPr="00B82C77" w:rsidRDefault="00B82C77" w:rsidP="00B82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Tél : 01 40 96 24 85</w:t>
      </w:r>
    </w:p>
    <w:p w14:paraId="1D3CC79E" w14:textId="77777777" w:rsidR="00EB5E19" w:rsidRPr="00106D19" w:rsidRDefault="00EB5E19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p w14:paraId="056205FC" w14:textId="77777777" w:rsidR="00106D19" w:rsidRDefault="0090723C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  <w: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 xml:space="preserve">Spécialités et </w:t>
      </w:r>
      <w:r w:rsidR="00106D19" w:rsidRPr="00106D19"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 xml:space="preserve">Compétences souhaitées </w:t>
      </w:r>
    </w:p>
    <w:p w14:paraId="1C8C3BA9" w14:textId="77777777" w:rsidR="0099400F" w:rsidRDefault="0099400F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9400F" w14:paraId="0DAFFFFE" w14:textId="77777777" w:rsidTr="0099400F">
        <w:tc>
          <w:tcPr>
            <w:tcW w:w="9206" w:type="dxa"/>
          </w:tcPr>
          <w:p w14:paraId="4AD99531" w14:textId="77777777" w:rsidR="0099400F" w:rsidRDefault="0099400F" w:rsidP="0099400F">
            <w:pPr>
              <w:rPr>
                <w:rFonts w:ascii="Times New Roman" w:hAnsi="Times New Roman"/>
                <w:sz w:val="22"/>
              </w:rPr>
            </w:pPr>
          </w:p>
          <w:p w14:paraId="183D47A1" w14:textId="77777777" w:rsidR="009B6A4C" w:rsidRPr="00ED0250" w:rsidRDefault="009B6A4C" w:rsidP="009B6A4C">
            <w:proofErr w:type="spellStart"/>
            <w:r w:rsidRPr="00ED0250">
              <w:t>Pédo-psychiatrie</w:t>
            </w:r>
            <w:proofErr w:type="spellEnd"/>
            <w:r w:rsidRPr="00ED0250">
              <w:t xml:space="preserve"> ou psychiatrie générale avec une fort</w:t>
            </w:r>
            <w:r w:rsidR="00BD6293">
              <w:t xml:space="preserve">e expérience auprès d’un public </w:t>
            </w:r>
            <w:r w:rsidRPr="00ED0250">
              <w:t>adolescent.</w:t>
            </w:r>
          </w:p>
          <w:p w14:paraId="01F1A244" w14:textId="77777777" w:rsidR="009B6A4C" w:rsidRPr="00ED0250" w:rsidRDefault="009B6A4C" w:rsidP="009B6A4C">
            <w:r w:rsidRPr="00ED0250">
              <w:t>Intérêt pour le travail institutionnel.</w:t>
            </w:r>
          </w:p>
          <w:p w14:paraId="2DEAB5B7" w14:textId="0FB7E8EB" w:rsidR="009B6A4C" w:rsidRPr="00ED0250" w:rsidRDefault="009B6A4C" w:rsidP="009B6A4C">
            <w:r w:rsidRPr="00ED0250">
              <w:t>Capacité de travail en équipe</w:t>
            </w:r>
            <w:r w:rsidR="00EB5E19">
              <w:t xml:space="preserve"> </w:t>
            </w:r>
            <w:r w:rsidRPr="00ED0250">
              <w:t>et en réseau.</w:t>
            </w:r>
          </w:p>
          <w:p w14:paraId="2049EB00" w14:textId="107B777F" w:rsidR="00BD6293" w:rsidRDefault="00BD6293" w:rsidP="00BD6293">
            <w:r>
              <w:t xml:space="preserve">Bonne connaissance </w:t>
            </w:r>
            <w:r w:rsidR="00EB5E19">
              <w:t xml:space="preserve">de la psychopathologie des adolescents et </w:t>
            </w:r>
            <w:r>
              <w:t xml:space="preserve">en </w:t>
            </w:r>
            <w:proofErr w:type="spellStart"/>
            <w:r>
              <w:t>psycho-pharmacologie</w:t>
            </w:r>
            <w:proofErr w:type="spellEnd"/>
            <w:r>
              <w:t xml:space="preserve"> </w:t>
            </w:r>
          </w:p>
          <w:p w14:paraId="4EC92E59" w14:textId="77777777" w:rsidR="001043A4" w:rsidRPr="00BD6293" w:rsidRDefault="009B6A4C" w:rsidP="00BD6293">
            <w:r w:rsidRPr="00ED0250">
              <w:t>Expérience du travail avec les familles.</w:t>
            </w:r>
          </w:p>
          <w:p w14:paraId="1703F3E3" w14:textId="77777777" w:rsidR="001043A4" w:rsidRDefault="001043A4" w:rsidP="001043A4">
            <w:pPr>
              <w:ind w:left="720"/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fr-FR"/>
              </w:rPr>
            </w:pPr>
          </w:p>
        </w:tc>
      </w:tr>
    </w:tbl>
    <w:p w14:paraId="33FC736A" w14:textId="77777777" w:rsidR="0099400F" w:rsidRPr="00106D19" w:rsidRDefault="0099400F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p w14:paraId="76E46F90" w14:textId="77777777" w:rsidR="00106D19" w:rsidRDefault="00106D19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  <w:r w:rsidRPr="00106D19"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>Position du praticien dans la structure</w:t>
      </w:r>
    </w:p>
    <w:p w14:paraId="3498E126" w14:textId="77777777" w:rsidR="0099400F" w:rsidRDefault="0099400F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9400F" w14:paraId="35599CE5" w14:textId="77777777" w:rsidTr="0099400F">
        <w:tc>
          <w:tcPr>
            <w:tcW w:w="9206" w:type="dxa"/>
          </w:tcPr>
          <w:p w14:paraId="68022FC4" w14:textId="77777777" w:rsidR="0099400F" w:rsidRDefault="0099400F" w:rsidP="0099400F">
            <w:pPr>
              <w:ind w:left="720"/>
              <w:rPr>
                <w:rFonts w:ascii="Times New Roman" w:hAnsi="Times New Roman"/>
                <w:sz w:val="22"/>
              </w:rPr>
            </w:pPr>
          </w:p>
          <w:p w14:paraId="36EF5E8D" w14:textId="11E05175" w:rsidR="009B6A4C" w:rsidRDefault="00BD6293" w:rsidP="009B6A4C">
            <w:r>
              <w:t>Temps de t</w:t>
            </w:r>
            <w:r w:rsidR="009B6A4C">
              <w:t>ravail</w:t>
            </w:r>
            <w:r>
              <w:t xml:space="preserve"> de 10</w:t>
            </w:r>
            <w:r w:rsidR="009B6A4C">
              <w:t xml:space="preserve"> </w:t>
            </w:r>
            <w:r w:rsidR="00DA0B5E">
              <w:t>demi-journées</w:t>
            </w:r>
            <w:r w:rsidR="009B6A4C">
              <w:t>, sous la responsabilité d</w:t>
            </w:r>
            <w:r w:rsidR="00EB5E19">
              <w:t>e la cheffe</w:t>
            </w:r>
            <w:r w:rsidR="009B6A4C">
              <w:t xml:space="preserve"> de pôle, Dr </w:t>
            </w:r>
            <w:r w:rsidR="002F3D62">
              <w:t xml:space="preserve">J. </w:t>
            </w:r>
            <w:proofErr w:type="spellStart"/>
            <w:r w:rsidR="002F3D62">
              <w:t>Augendre</w:t>
            </w:r>
            <w:proofErr w:type="spellEnd"/>
            <w:r w:rsidR="009B6A4C">
              <w:t xml:space="preserve"> </w:t>
            </w:r>
            <w:r>
              <w:t>avec dél</w:t>
            </w:r>
            <w:r w:rsidR="00EB5E19">
              <w:t>é</w:t>
            </w:r>
            <w:r>
              <w:t>gation au médecin responsable d’unité.</w:t>
            </w:r>
          </w:p>
          <w:p w14:paraId="180B13BA" w14:textId="4F656F49" w:rsidR="009B6A4C" w:rsidRDefault="009B6A4C" w:rsidP="009B6A4C">
            <w:r>
              <w:t xml:space="preserve"> Il</w:t>
            </w:r>
            <w:r w:rsidR="00EB5E19">
              <w:t xml:space="preserve">. Elle </w:t>
            </w:r>
            <w:r>
              <w:t>travaille avec une équipe pluridisciplinaire, composée</w:t>
            </w:r>
            <w:r w:rsidR="00BD6293">
              <w:t xml:space="preserve"> de</w:t>
            </w:r>
            <w:r w:rsidR="00B428FD">
              <w:t xml:space="preserve"> médecins</w:t>
            </w:r>
            <w:r w:rsidR="00BD6293">
              <w:t xml:space="preserve">, d’infirmier.es, </w:t>
            </w:r>
            <w:proofErr w:type="spellStart"/>
            <w:proofErr w:type="gramStart"/>
            <w:r w:rsidR="00BD6293">
              <w:t>éducateurs.trices</w:t>
            </w:r>
            <w:proofErr w:type="spellEnd"/>
            <w:proofErr w:type="gramEnd"/>
            <w:r w:rsidR="00B428FD">
              <w:t>,</w:t>
            </w:r>
            <w:r>
              <w:t xml:space="preserve"> </w:t>
            </w:r>
            <w:r w:rsidR="002F3D62">
              <w:t xml:space="preserve">de psychologues, </w:t>
            </w:r>
            <w:proofErr w:type="spellStart"/>
            <w:r w:rsidR="002F3D62">
              <w:t>assistant</w:t>
            </w:r>
            <w:r w:rsidR="00BD6293">
              <w:t>.</w:t>
            </w:r>
            <w:r w:rsidR="002F3D62">
              <w:t>e</w:t>
            </w:r>
            <w:proofErr w:type="spellEnd"/>
            <w:r w:rsidR="002F3D62">
              <w:t xml:space="preserve"> </w:t>
            </w:r>
            <w:proofErr w:type="spellStart"/>
            <w:r w:rsidR="002F3D62">
              <w:t>social</w:t>
            </w:r>
            <w:r w:rsidR="00BD6293">
              <w:t>.</w:t>
            </w:r>
            <w:r w:rsidR="002F3D62">
              <w:t>e</w:t>
            </w:r>
            <w:proofErr w:type="spellEnd"/>
            <w:r w:rsidR="002F3D62">
              <w:t xml:space="preserve">, secrétaire, </w:t>
            </w:r>
            <w:proofErr w:type="spellStart"/>
            <w:r w:rsidR="002F3D62">
              <w:t>psychomotricien</w:t>
            </w:r>
            <w:r w:rsidR="00EB5E19">
              <w:t>.ne.</w:t>
            </w:r>
            <w:r w:rsidR="002F3D62">
              <w:t>s</w:t>
            </w:r>
            <w:proofErr w:type="spellEnd"/>
            <w:r w:rsidR="002F3D62">
              <w:t>, ar</w:t>
            </w:r>
            <w:r w:rsidR="008020F8">
              <w:t>t-</w:t>
            </w:r>
            <w:r w:rsidR="002F3D62">
              <w:t>thérapeute, psychopédagogue.</w:t>
            </w:r>
          </w:p>
          <w:p w14:paraId="7C008B80" w14:textId="77777777" w:rsidR="009B6A4C" w:rsidRDefault="009B6A4C" w:rsidP="009B6A4C">
            <w:r>
              <w:t xml:space="preserve">L’équipe assure également un travail de liaison avec les partenaires sanitaires et </w:t>
            </w:r>
            <w:r w:rsidR="002F3D62">
              <w:t>médico-</w:t>
            </w:r>
            <w:r>
              <w:t xml:space="preserve">sociaux du territoire. </w:t>
            </w:r>
          </w:p>
          <w:p w14:paraId="3BF4B1E6" w14:textId="77777777" w:rsidR="001043A4" w:rsidRDefault="001043A4" w:rsidP="001043A4">
            <w:pP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fr-FR"/>
              </w:rPr>
            </w:pPr>
          </w:p>
        </w:tc>
      </w:tr>
    </w:tbl>
    <w:p w14:paraId="49E4DCF3" w14:textId="77777777" w:rsidR="0099400F" w:rsidRPr="00106D19" w:rsidRDefault="0099400F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p w14:paraId="6BFD355C" w14:textId="77777777" w:rsidR="00106D19" w:rsidRDefault="00106D19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  <w:r w:rsidRPr="00106D19"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>Statut de recrutement</w:t>
      </w:r>
    </w:p>
    <w:p w14:paraId="6BF4F784" w14:textId="77777777" w:rsidR="0099400F" w:rsidRDefault="0099400F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9400F" w14:paraId="52B83E1E" w14:textId="77777777" w:rsidTr="0099400F">
        <w:tc>
          <w:tcPr>
            <w:tcW w:w="9206" w:type="dxa"/>
          </w:tcPr>
          <w:p w14:paraId="2FC86EC7" w14:textId="77777777" w:rsidR="0099400F" w:rsidRDefault="0099400F" w:rsidP="0099400F">
            <w:pPr>
              <w:rPr>
                <w:rFonts w:ascii="Times New Roman" w:hAnsi="Times New Roman"/>
                <w:sz w:val="22"/>
              </w:rPr>
            </w:pPr>
          </w:p>
          <w:p w14:paraId="374E8A75" w14:textId="77777777" w:rsidR="009B6A4C" w:rsidRDefault="00BD6293" w:rsidP="009B6A4C">
            <w:r>
              <w:t>Praticien hospitalier temps plein, 10</w:t>
            </w:r>
            <w:r w:rsidR="009B6A4C">
              <w:t xml:space="preserve"> ½ journées.</w:t>
            </w:r>
          </w:p>
          <w:p w14:paraId="5B226CE4" w14:textId="77777777" w:rsidR="00204132" w:rsidRDefault="00204132" w:rsidP="00BD6293">
            <w:pP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fr-FR"/>
              </w:rPr>
            </w:pPr>
          </w:p>
        </w:tc>
      </w:tr>
    </w:tbl>
    <w:p w14:paraId="54B8EA4C" w14:textId="77777777" w:rsidR="00BD6293" w:rsidRDefault="00BD6293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p w14:paraId="550144B1" w14:textId="77777777" w:rsidR="00106D19" w:rsidRPr="00106D19" w:rsidRDefault="00106D19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  <w:r w:rsidRPr="00106D19"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>Caractéristiques des fonctions</w:t>
      </w:r>
    </w:p>
    <w:p w14:paraId="2CB52766" w14:textId="77777777" w:rsidR="00106D19" w:rsidRPr="00106D19" w:rsidRDefault="00106D19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p w14:paraId="3CB53984" w14:textId="77777777" w:rsidR="00106D19" w:rsidRDefault="00106D19" w:rsidP="00106D19">
      <w:pPr>
        <w:numPr>
          <w:ilvl w:val="0"/>
          <w:numId w:val="11"/>
        </w:num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  <w:r w:rsidRPr="00106D19"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>Organisa</w:t>
      </w:r>
      <w:r w:rsidR="007A6F1D"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>tion de la permanence des soins</w:t>
      </w:r>
    </w:p>
    <w:p w14:paraId="0F6C3F0B" w14:textId="77777777" w:rsidR="0099400F" w:rsidRDefault="0099400F" w:rsidP="0099400F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9400F" w14:paraId="16BE8999" w14:textId="77777777" w:rsidTr="0099400F">
        <w:tc>
          <w:tcPr>
            <w:tcW w:w="9206" w:type="dxa"/>
          </w:tcPr>
          <w:p w14:paraId="46BB446A" w14:textId="77777777" w:rsidR="0099400F" w:rsidRDefault="0099400F" w:rsidP="0099400F">
            <w:pPr>
              <w:rPr>
                <w:rFonts w:ascii="Times New Roman" w:hAnsi="Times New Roman"/>
                <w:sz w:val="22"/>
              </w:rPr>
            </w:pPr>
          </w:p>
          <w:p w14:paraId="193C71EC" w14:textId="016B3005" w:rsidR="009B6A4C" w:rsidRDefault="009B6A4C" w:rsidP="009B6A4C">
            <w:r>
              <w:t>Une astreinte opérationnelle est organisée avec l’ensemble des praticiens</w:t>
            </w:r>
            <w:r w:rsidR="002F3D62">
              <w:t xml:space="preserve"> de l’EPS Erasme</w:t>
            </w:r>
            <w:r>
              <w:t xml:space="preserve"> exerçant dans les 3 </w:t>
            </w:r>
            <w:proofErr w:type="spellStart"/>
            <w:r>
              <w:t>intersecteurs</w:t>
            </w:r>
            <w:proofErr w:type="spellEnd"/>
            <w:r>
              <w:t>. Le praticien a obligation de participer à la liste d’astreinte (environ une semaine tous les 4 à 6 mois)</w:t>
            </w:r>
          </w:p>
          <w:p w14:paraId="3EEB354A" w14:textId="77777777" w:rsidR="009B6A4C" w:rsidRDefault="009B6A4C" w:rsidP="009B6A4C">
            <w:r>
              <w:t>L’interne de garde de l’hôpital Erasme assure la permanence</w:t>
            </w:r>
            <w:r w:rsidR="002F3D62">
              <w:t xml:space="preserve"> médicale de garde en semaine.</w:t>
            </w:r>
          </w:p>
          <w:p w14:paraId="60682774" w14:textId="77777777" w:rsidR="001043A4" w:rsidRDefault="001043A4" w:rsidP="00BD6293">
            <w:pP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fr-FR"/>
              </w:rPr>
            </w:pPr>
          </w:p>
        </w:tc>
      </w:tr>
    </w:tbl>
    <w:p w14:paraId="26B1811C" w14:textId="77777777" w:rsidR="00106D19" w:rsidRDefault="00106D19" w:rsidP="00106D19">
      <w:pPr>
        <w:ind w:left="360"/>
      </w:pPr>
    </w:p>
    <w:p w14:paraId="02B2D070" w14:textId="77777777" w:rsidR="00106D19" w:rsidRDefault="00106D19" w:rsidP="00106D19">
      <w:pPr>
        <w:numPr>
          <w:ilvl w:val="0"/>
          <w:numId w:val="11"/>
        </w:num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  <w:r w:rsidRPr="00106D19"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>Valences (enseignement ou recherche clinique)</w:t>
      </w:r>
    </w:p>
    <w:p w14:paraId="20F3142F" w14:textId="77777777" w:rsidR="0099400F" w:rsidRDefault="0099400F" w:rsidP="0099400F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9400F" w14:paraId="3F63466A" w14:textId="77777777" w:rsidTr="0099400F">
        <w:tc>
          <w:tcPr>
            <w:tcW w:w="9206" w:type="dxa"/>
          </w:tcPr>
          <w:p w14:paraId="285A0B19" w14:textId="081DE3E5" w:rsidR="0099400F" w:rsidRPr="00DA0B5E" w:rsidRDefault="009B6A4C" w:rsidP="0099400F">
            <w:pPr>
              <w:rPr>
                <w:rFonts w:ascii="Times New Roman" w:eastAsia="Times New Roman" w:hAnsi="Times New Roman"/>
                <w:bCs/>
                <w:iCs/>
                <w:lang w:eastAsia="fr-FR"/>
              </w:rPr>
            </w:pPr>
            <w:r w:rsidRPr="00DA0B5E"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Recherche clinique dans le pôle en lien </w:t>
            </w:r>
            <w:r w:rsidR="00BD6293">
              <w:rPr>
                <w:rFonts w:ascii="Times New Roman" w:eastAsia="Times New Roman" w:hAnsi="Times New Roman"/>
                <w:bCs/>
                <w:iCs/>
                <w:lang w:eastAsia="fr-FR"/>
              </w:rPr>
              <w:t>avec l’unité Recherche d’Erasme et</w:t>
            </w:r>
            <w:r w:rsidRPr="00DA0B5E"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 le DTRF</w:t>
            </w:r>
            <w:r w:rsidR="00BD6293"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 du </w:t>
            </w:r>
            <w:proofErr w:type="gramStart"/>
            <w:r w:rsidR="00BD6293">
              <w:rPr>
                <w:rFonts w:ascii="Times New Roman" w:eastAsia="Times New Roman" w:hAnsi="Times New Roman"/>
                <w:bCs/>
                <w:iCs/>
                <w:lang w:eastAsia="fr-FR"/>
              </w:rPr>
              <w:t>GHT</w:t>
            </w:r>
            <w:r w:rsidRPr="00DA0B5E"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 </w:t>
            </w:r>
            <w:r w:rsidR="002F3D62">
              <w:rPr>
                <w:rFonts w:ascii="Times New Roman" w:eastAsia="Times New Roman" w:hAnsi="Times New Roman"/>
                <w:bCs/>
                <w:iCs/>
                <w:lang w:eastAsia="fr-FR"/>
              </w:rPr>
              <w:t>.</w:t>
            </w:r>
            <w:proofErr w:type="gramEnd"/>
          </w:p>
          <w:p w14:paraId="21687528" w14:textId="77777777" w:rsidR="00204132" w:rsidRDefault="00204132" w:rsidP="00BD6293">
            <w:pP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fr-FR"/>
              </w:rPr>
            </w:pPr>
          </w:p>
        </w:tc>
      </w:tr>
    </w:tbl>
    <w:p w14:paraId="5E9123E7" w14:textId="77777777" w:rsidR="0099400F" w:rsidRPr="00106D19" w:rsidRDefault="0099400F" w:rsidP="0099400F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p w14:paraId="011B3521" w14:textId="77777777" w:rsidR="0099400F" w:rsidRDefault="00106D19" w:rsidP="00106D19">
      <w:pPr>
        <w:numPr>
          <w:ilvl w:val="0"/>
          <w:numId w:val="11"/>
        </w:num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  <w:r w:rsidRPr="00106D19"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>Modalités particulières d’exercice</w:t>
      </w:r>
    </w:p>
    <w:p w14:paraId="0BD1EF29" w14:textId="77777777" w:rsidR="0099400F" w:rsidRDefault="0099400F" w:rsidP="0099400F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9400F" w14:paraId="15B64799" w14:textId="77777777" w:rsidTr="0099400F">
        <w:tc>
          <w:tcPr>
            <w:tcW w:w="9206" w:type="dxa"/>
          </w:tcPr>
          <w:p w14:paraId="0FD0A5E8" w14:textId="7DBC84E2" w:rsidR="001043A4" w:rsidRDefault="00BD6293" w:rsidP="00BD6293">
            <w:pP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fr-FR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10</w:t>
            </w:r>
            <w:r w:rsidR="002F3D62">
              <w:rPr>
                <w:rFonts w:ascii="Times New Roman" w:hAnsi="Times New Roman"/>
                <w:sz w:val="22"/>
                <w:u w:val="single"/>
              </w:rPr>
              <w:t xml:space="preserve"> demi-journées 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à l’unité Winnicott d’hospitalisation pour les adolescents de 12 à 18 ans à </w:t>
            </w:r>
            <w:proofErr w:type="gramStart"/>
            <w:r>
              <w:rPr>
                <w:rFonts w:ascii="Times New Roman" w:hAnsi="Times New Roman"/>
                <w:sz w:val="22"/>
                <w:u w:val="single"/>
              </w:rPr>
              <w:t>l’ EPS</w:t>
            </w:r>
            <w:proofErr w:type="gramEnd"/>
            <w:r>
              <w:rPr>
                <w:rFonts w:ascii="Times New Roman" w:hAnsi="Times New Roman"/>
                <w:sz w:val="22"/>
                <w:u w:val="single"/>
              </w:rPr>
              <w:t xml:space="preserve"> Erasme à Antony</w:t>
            </w:r>
          </w:p>
          <w:p w14:paraId="52796220" w14:textId="77777777" w:rsidR="001043A4" w:rsidRDefault="001043A4" w:rsidP="001043A4">
            <w:pPr>
              <w:ind w:left="720"/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fr-FR"/>
              </w:rPr>
            </w:pPr>
          </w:p>
        </w:tc>
      </w:tr>
    </w:tbl>
    <w:p w14:paraId="0CE56BD6" w14:textId="77777777" w:rsidR="0099400F" w:rsidRDefault="0099400F" w:rsidP="0099400F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p w14:paraId="5866AD82" w14:textId="77777777" w:rsidR="00204132" w:rsidRDefault="00204132" w:rsidP="00204132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  <w: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 xml:space="preserve">Objectifs et </w:t>
      </w:r>
      <w:r w:rsidR="0090723C"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  <w:t>projets</w:t>
      </w:r>
    </w:p>
    <w:p w14:paraId="761B39FA" w14:textId="77777777" w:rsidR="00204132" w:rsidRDefault="00204132" w:rsidP="00204132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6"/>
      </w:tblGrid>
      <w:tr w:rsidR="00204132" w14:paraId="0BA79B9A" w14:textId="77777777" w:rsidTr="00086571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130A428B" w14:textId="77777777" w:rsidR="006F0B4C" w:rsidRPr="00086571" w:rsidRDefault="006F0B4C" w:rsidP="00086571">
            <w:pPr>
              <w:rPr>
                <w:rFonts w:asciiTheme="majorHAnsi" w:eastAsia="Times New Roman" w:hAnsiTheme="majorHAnsi"/>
                <w:bCs/>
                <w:iCs/>
                <w:lang w:eastAsia="fr-FR"/>
              </w:rPr>
            </w:pPr>
          </w:p>
        </w:tc>
      </w:tr>
    </w:tbl>
    <w:p w14:paraId="7ABC78BF" w14:textId="77777777" w:rsidR="006F0B4C" w:rsidRDefault="006F0B4C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p w14:paraId="2B7137BE" w14:textId="77777777" w:rsidR="006F0B4C" w:rsidRDefault="006F0B4C" w:rsidP="00106D19">
      <w:pPr>
        <w:rPr>
          <w:rFonts w:ascii="Times New Roman" w:eastAsia="Times New Roman" w:hAnsi="Times New Roman"/>
          <w:b/>
          <w:bCs/>
          <w:i/>
          <w:iCs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9400F" w14:paraId="1B0822AD" w14:textId="77777777" w:rsidTr="0099400F">
        <w:tc>
          <w:tcPr>
            <w:tcW w:w="9206" w:type="dxa"/>
          </w:tcPr>
          <w:p w14:paraId="31742D58" w14:textId="77777777" w:rsidR="00891909" w:rsidRDefault="0090723C" w:rsidP="00106D19">
            <w:pPr>
              <w:rPr>
                <w:rFonts w:ascii="Times New Roman" w:eastAsia="Times New Roman" w:hAnsi="Times New Roman"/>
                <w:bCs/>
                <w:iCs/>
                <w:lang w:eastAsia="fr-FR"/>
              </w:rPr>
            </w:pPr>
            <w:r w:rsidRPr="0090723C">
              <w:rPr>
                <w:rFonts w:ascii="Times New Roman" w:eastAsia="Times New Roman" w:hAnsi="Times New Roman"/>
                <w:bCs/>
                <w:iCs/>
                <w:lang w:eastAsia="fr-FR"/>
              </w:rPr>
              <w:t>La</w:t>
            </w:r>
            <w:r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 fiche de poste est susceptible d’évoluer en fonction</w:t>
            </w:r>
            <w:r w:rsidR="00FB70FC">
              <w:rPr>
                <w:rFonts w:ascii="Times New Roman" w:eastAsia="Times New Roman" w:hAnsi="Times New Roman"/>
                <w:bCs/>
                <w:iCs/>
                <w:lang w:eastAsia="fr-FR"/>
              </w:rPr>
              <w:t> :</w:t>
            </w:r>
          </w:p>
          <w:p w14:paraId="50B42B7A" w14:textId="77777777" w:rsidR="00322B7C" w:rsidRDefault="00322B7C" w:rsidP="00106D19">
            <w:pPr>
              <w:rPr>
                <w:rFonts w:ascii="Times New Roman" w:eastAsia="Times New Roman" w:hAnsi="Times New Roman"/>
                <w:bCs/>
                <w:iCs/>
                <w:lang w:eastAsia="fr-FR"/>
              </w:rPr>
            </w:pPr>
          </w:p>
          <w:p w14:paraId="40C59EFB" w14:textId="0AFF0F6E" w:rsidR="00EB5E19" w:rsidRDefault="00EB5E19" w:rsidP="00EB5E19">
            <w:pPr>
              <w:pStyle w:val="Paragraphedeliste"/>
              <w:numPr>
                <w:ilvl w:val="0"/>
                <w:numId w:val="15"/>
              </w:numPr>
              <w:rPr>
                <w:rFonts w:ascii="Times New Roman" w:eastAsia="Times New Roman" w:hAnsi="Times New Roman"/>
                <w:bCs/>
                <w:iCs/>
                <w:lang w:eastAsia="fr-FR"/>
              </w:rPr>
            </w:pPr>
            <w:proofErr w:type="gramStart"/>
            <w:r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>des</w:t>
            </w:r>
            <w:proofErr w:type="gramEnd"/>
            <w:r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 projets du </w:t>
            </w:r>
            <w:r w:rsidR="00322B7C">
              <w:rPr>
                <w:rFonts w:ascii="Times New Roman" w:eastAsia="Times New Roman" w:hAnsi="Times New Roman"/>
                <w:bCs/>
                <w:iCs/>
                <w:lang w:eastAsia="fr-FR"/>
              </w:rPr>
              <w:t>P</w:t>
            </w:r>
            <w:r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>ôle</w:t>
            </w:r>
          </w:p>
          <w:p w14:paraId="7D2553D8" w14:textId="77777777" w:rsidR="00891909" w:rsidRPr="00EB5E19" w:rsidRDefault="0090723C" w:rsidP="008020F8">
            <w:pPr>
              <w:pStyle w:val="Paragraphedeliste"/>
              <w:numPr>
                <w:ilvl w:val="0"/>
                <w:numId w:val="15"/>
              </w:numPr>
              <w:rPr>
                <w:rFonts w:ascii="Times New Roman" w:eastAsia="Times New Roman" w:hAnsi="Times New Roman"/>
                <w:bCs/>
                <w:iCs/>
                <w:lang w:eastAsia="fr-FR"/>
              </w:rPr>
            </w:pPr>
            <w:proofErr w:type="gramStart"/>
            <w:r w:rsidRPr="00EB5E19">
              <w:rPr>
                <w:rFonts w:ascii="Times New Roman" w:eastAsia="Times New Roman" w:hAnsi="Times New Roman"/>
                <w:bCs/>
                <w:iCs/>
                <w:lang w:eastAsia="fr-FR"/>
              </w:rPr>
              <w:t>des</w:t>
            </w:r>
            <w:proofErr w:type="gramEnd"/>
            <w:r w:rsidRPr="00EB5E19"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 projets de l’Etablissement</w:t>
            </w:r>
          </w:p>
          <w:p w14:paraId="1EE72951" w14:textId="11986BFB" w:rsidR="00EB5E19" w:rsidRDefault="00322B7C" w:rsidP="00D255F3">
            <w:pPr>
              <w:pStyle w:val="Paragraphedeliste"/>
              <w:numPr>
                <w:ilvl w:val="0"/>
                <w:numId w:val="15"/>
              </w:numPr>
              <w:rPr>
                <w:rFonts w:ascii="Times New Roman" w:eastAsia="Times New Roman" w:hAnsi="Times New Roman"/>
                <w:bCs/>
                <w:iCs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lang w:eastAsia="fr-FR"/>
              </w:rPr>
              <w:t>du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 </w:t>
            </w:r>
            <w:r w:rsidR="00EB5E19">
              <w:rPr>
                <w:rFonts w:ascii="Times New Roman" w:eastAsia="Times New Roman" w:hAnsi="Times New Roman"/>
                <w:bCs/>
                <w:iCs/>
                <w:lang w:eastAsia="fr-FR"/>
              </w:rPr>
              <w:t>Projet Territorial de Santé Mentale du 92</w:t>
            </w:r>
          </w:p>
          <w:p w14:paraId="710EAD20" w14:textId="77777777" w:rsidR="00891909" w:rsidRDefault="0090723C" w:rsidP="00D255F3">
            <w:pPr>
              <w:pStyle w:val="Paragraphedeliste"/>
              <w:numPr>
                <w:ilvl w:val="0"/>
                <w:numId w:val="15"/>
              </w:numPr>
              <w:rPr>
                <w:rFonts w:ascii="Times New Roman" w:eastAsia="Times New Roman" w:hAnsi="Times New Roman"/>
                <w:bCs/>
                <w:iCs/>
                <w:lang w:eastAsia="fr-FR"/>
              </w:rPr>
            </w:pPr>
            <w:proofErr w:type="gramStart"/>
            <w:r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>des</w:t>
            </w:r>
            <w:proofErr w:type="gramEnd"/>
            <w:r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 orientations du Projet Médical Partagé du Groupement Hospitalier </w:t>
            </w:r>
            <w:r w:rsidR="00111C45"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de Territoire </w:t>
            </w:r>
            <w:r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>au</w:t>
            </w:r>
            <w:r w:rsidR="00111C45"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>quel appartient l’Etablissement</w:t>
            </w:r>
          </w:p>
          <w:p w14:paraId="5B14A8F2" w14:textId="77777777" w:rsidR="00204132" w:rsidRPr="00D255F3" w:rsidRDefault="00111C45" w:rsidP="00D255F3">
            <w:pPr>
              <w:pStyle w:val="Paragraphedeliste"/>
              <w:numPr>
                <w:ilvl w:val="0"/>
                <w:numId w:val="15"/>
              </w:numPr>
              <w:rPr>
                <w:rFonts w:ascii="Times New Roman" w:eastAsia="Times New Roman" w:hAnsi="Times New Roman"/>
                <w:bCs/>
                <w:iCs/>
                <w:lang w:eastAsia="fr-FR"/>
              </w:rPr>
            </w:pPr>
            <w:proofErr w:type="gramStart"/>
            <w:r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>des</w:t>
            </w:r>
            <w:proofErr w:type="gramEnd"/>
            <w:r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 nécessités de service pour garantir la continuité médicale</w:t>
            </w:r>
            <w:r w:rsidR="002B5D53"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>, la qualité et la mobil</w:t>
            </w:r>
            <w:r w:rsidR="00891909"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>i</w:t>
            </w:r>
            <w:r w:rsidR="002B5D53"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>té au sein</w:t>
            </w:r>
            <w:r w:rsidRPr="00D255F3">
              <w:rPr>
                <w:rFonts w:ascii="Times New Roman" w:eastAsia="Times New Roman" w:hAnsi="Times New Roman"/>
                <w:bCs/>
                <w:iCs/>
                <w:lang w:eastAsia="fr-FR"/>
              </w:rPr>
              <w:t xml:space="preserve"> de la prise en charge des patients</w:t>
            </w:r>
          </w:p>
          <w:p w14:paraId="42A243B9" w14:textId="77777777" w:rsidR="00204132" w:rsidRDefault="00204132" w:rsidP="00106D19">
            <w:pP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fr-FR"/>
              </w:rPr>
            </w:pPr>
          </w:p>
          <w:p w14:paraId="660CFB0E" w14:textId="77777777" w:rsidR="0099400F" w:rsidRDefault="0099400F" w:rsidP="00106D19">
            <w:pP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fr-FR"/>
              </w:rPr>
            </w:pPr>
          </w:p>
        </w:tc>
      </w:tr>
    </w:tbl>
    <w:p w14:paraId="2A0B0C95" w14:textId="77777777" w:rsidR="00322B7C" w:rsidRPr="001230AD" w:rsidRDefault="00322B7C" w:rsidP="00106D19">
      <w:pPr>
        <w:rPr>
          <w:rFonts w:ascii="Times New Roman" w:hAnsi="Times New Roman"/>
        </w:rPr>
      </w:pPr>
    </w:p>
    <w:sectPr w:rsidR="00322B7C" w:rsidRPr="001230AD" w:rsidSect="00B25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FBEC" w14:textId="77777777" w:rsidR="00F05F4C" w:rsidRDefault="00F05F4C">
      <w:r>
        <w:separator/>
      </w:r>
    </w:p>
  </w:endnote>
  <w:endnote w:type="continuationSeparator" w:id="0">
    <w:p w14:paraId="7EF2F2A4" w14:textId="77777777" w:rsidR="00F05F4C" w:rsidRDefault="00F0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ECDB" w14:textId="77777777" w:rsidR="00ED7EF2" w:rsidRDefault="00ED7E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AB1E" w14:textId="77777777" w:rsidR="00D91CEB" w:rsidRPr="00FB70FC" w:rsidRDefault="00D91CEB">
    <w:pPr>
      <w:pStyle w:val="Pieddepage"/>
      <w:jc w:val="right"/>
      <w:rPr>
        <w:sz w:val="20"/>
        <w:szCs w:val="22"/>
      </w:rPr>
    </w:pPr>
    <w:r w:rsidRPr="00FB70FC">
      <w:rPr>
        <w:sz w:val="20"/>
        <w:szCs w:val="22"/>
      </w:rPr>
      <w:t xml:space="preserve">Page </w:t>
    </w:r>
    <w:r w:rsidRPr="00FB70FC">
      <w:rPr>
        <w:b/>
        <w:bCs/>
        <w:sz w:val="20"/>
        <w:szCs w:val="22"/>
      </w:rPr>
      <w:fldChar w:fldCharType="begin"/>
    </w:r>
    <w:r w:rsidRPr="00FB70FC">
      <w:rPr>
        <w:b/>
        <w:bCs/>
        <w:sz w:val="20"/>
        <w:szCs w:val="22"/>
      </w:rPr>
      <w:instrText>PAGE</w:instrText>
    </w:r>
    <w:r w:rsidRPr="00FB70FC">
      <w:rPr>
        <w:b/>
        <w:bCs/>
        <w:sz w:val="20"/>
        <w:szCs w:val="22"/>
      </w:rPr>
      <w:fldChar w:fldCharType="separate"/>
    </w:r>
    <w:r w:rsidR="00620CD3">
      <w:rPr>
        <w:b/>
        <w:bCs/>
        <w:noProof/>
        <w:sz w:val="20"/>
        <w:szCs w:val="22"/>
      </w:rPr>
      <w:t>1</w:t>
    </w:r>
    <w:r w:rsidRPr="00FB70FC">
      <w:rPr>
        <w:b/>
        <w:bCs/>
        <w:sz w:val="20"/>
        <w:szCs w:val="22"/>
      </w:rPr>
      <w:fldChar w:fldCharType="end"/>
    </w:r>
    <w:r w:rsidRPr="00FB70FC">
      <w:rPr>
        <w:sz w:val="20"/>
        <w:szCs w:val="22"/>
      </w:rPr>
      <w:t xml:space="preserve"> sur </w:t>
    </w:r>
    <w:r w:rsidRPr="00FB70FC">
      <w:rPr>
        <w:b/>
        <w:bCs/>
        <w:sz w:val="20"/>
        <w:szCs w:val="22"/>
      </w:rPr>
      <w:fldChar w:fldCharType="begin"/>
    </w:r>
    <w:r w:rsidRPr="00FB70FC">
      <w:rPr>
        <w:b/>
        <w:bCs/>
        <w:sz w:val="20"/>
        <w:szCs w:val="22"/>
      </w:rPr>
      <w:instrText>NUMPAGES</w:instrText>
    </w:r>
    <w:r w:rsidRPr="00FB70FC">
      <w:rPr>
        <w:b/>
        <w:bCs/>
        <w:sz w:val="20"/>
        <w:szCs w:val="22"/>
      </w:rPr>
      <w:fldChar w:fldCharType="separate"/>
    </w:r>
    <w:r w:rsidR="00620CD3">
      <w:rPr>
        <w:b/>
        <w:bCs/>
        <w:noProof/>
        <w:sz w:val="20"/>
        <w:szCs w:val="22"/>
      </w:rPr>
      <w:t>1</w:t>
    </w:r>
    <w:r w:rsidRPr="00FB70FC">
      <w:rPr>
        <w:b/>
        <w:bCs/>
        <w:sz w:val="20"/>
        <w:szCs w:val="22"/>
      </w:rPr>
      <w:fldChar w:fldCharType="end"/>
    </w:r>
  </w:p>
  <w:p w14:paraId="19505D24" w14:textId="77777777" w:rsidR="00443517" w:rsidRDefault="004435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206D" w14:textId="77777777" w:rsidR="00ED7EF2" w:rsidRDefault="00ED7E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8521" w14:textId="77777777" w:rsidR="00F05F4C" w:rsidRDefault="00F05F4C">
      <w:r>
        <w:separator/>
      </w:r>
    </w:p>
  </w:footnote>
  <w:footnote w:type="continuationSeparator" w:id="0">
    <w:p w14:paraId="610F8CC6" w14:textId="77777777" w:rsidR="00F05F4C" w:rsidRDefault="00F0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84F3" w14:textId="77777777" w:rsidR="00ED7EF2" w:rsidRDefault="00ED7E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EEEF" w14:textId="77777777" w:rsidR="00443517" w:rsidRDefault="00410A4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3F0250" wp14:editId="08487302">
              <wp:simplePos x="0" y="0"/>
              <wp:positionH relativeFrom="column">
                <wp:posOffset>1569720</wp:posOffset>
              </wp:positionH>
              <wp:positionV relativeFrom="paragraph">
                <wp:posOffset>163830</wp:posOffset>
              </wp:positionV>
              <wp:extent cx="4343400" cy="537210"/>
              <wp:effectExtent l="2540" t="381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37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08735" w14:textId="18F7EB51" w:rsidR="00443517" w:rsidRPr="00185A19" w:rsidRDefault="00ED7EF2" w:rsidP="00986396">
                          <w:pPr>
                            <w:spacing w:after="20" w:line="192" w:lineRule="auto"/>
                            <w:rPr>
                              <w:b/>
                              <w:color w:val="244061"/>
                              <w:szCs w:val="16"/>
                            </w:rPr>
                          </w:pPr>
                          <w:r>
                            <w:rPr>
                              <w:b/>
                              <w:color w:val="244061"/>
                              <w:szCs w:val="16"/>
                            </w:rPr>
                            <w:t>P</w:t>
                          </w:r>
                          <w:r w:rsidR="00A97698">
                            <w:rPr>
                              <w:b/>
                              <w:color w:val="244061"/>
                              <w:szCs w:val="16"/>
                            </w:rPr>
                            <w:t>Ö</w:t>
                          </w:r>
                          <w:r>
                            <w:rPr>
                              <w:b/>
                              <w:color w:val="244061"/>
                              <w:szCs w:val="16"/>
                            </w:rPr>
                            <w:t>LE PEA 92 SUD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F02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3.6pt;margin-top:12.9pt;width:342pt;height:4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" filled="f" stroked="f">
              <v:textbox>
                <w:txbxContent>
                  <w:p w14:paraId="4F408735" w14:textId="18F7EB51" w:rsidR="00443517" w:rsidRPr="00185A19" w:rsidRDefault="00ED7EF2" w:rsidP="00986396">
                    <w:pPr>
                      <w:spacing w:after="20" w:line="192" w:lineRule="auto"/>
                      <w:rPr>
                        <w:b/>
                        <w:color w:val="244061"/>
                        <w:szCs w:val="16"/>
                      </w:rPr>
                    </w:pPr>
                    <w:r>
                      <w:rPr>
                        <w:b/>
                        <w:color w:val="244061"/>
                        <w:szCs w:val="16"/>
                      </w:rPr>
                      <w:t>P</w:t>
                    </w:r>
                    <w:r w:rsidR="00A97698">
                      <w:rPr>
                        <w:b/>
                        <w:color w:val="244061"/>
                        <w:szCs w:val="16"/>
                      </w:rPr>
                      <w:t>Ö</w:t>
                    </w:r>
                    <w:r>
                      <w:rPr>
                        <w:b/>
                        <w:color w:val="244061"/>
                        <w:szCs w:val="16"/>
                      </w:rPr>
                      <w:t>LE PEA 92 SUD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color w:val="1F497D"/>
        <w:lang w:eastAsia="fr-FR"/>
      </w:rPr>
      <w:drawing>
        <wp:anchor distT="0" distB="0" distL="114300" distR="114300" simplePos="0" relativeHeight="251657216" behindDoc="1" locked="0" layoutInCell="1" allowOverlap="1" wp14:anchorId="5E70D330" wp14:editId="2962D2D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256030"/>
          <wp:effectExtent l="0" t="0" r="3810" b="1270"/>
          <wp:wrapTight wrapText="bothSides">
            <wp:wrapPolygon edited="0">
              <wp:start x="0" y="0"/>
              <wp:lineTo x="0" y="21294"/>
              <wp:lineTo x="21556" y="21294"/>
              <wp:lineTo x="21556" y="0"/>
              <wp:lineTo x="0" y="0"/>
            </wp:wrapPolygon>
          </wp:wrapTight>
          <wp:docPr id="2" name="Image 1" descr="Tetiere 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iere co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D16C" w14:textId="77777777" w:rsidR="00ED7EF2" w:rsidRDefault="00ED7E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68B8"/>
    <w:multiLevelType w:val="hybridMultilevel"/>
    <w:tmpl w:val="B942B48C"/>
    <w:lvl w:ilvl="0" w:tplc="F3E2BB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60D3"/>
    <w:multiLevelType w:val="hybridMultilevel"/>
    <w:tmpl w:val="FBDCE0FC"/>
    <w:lvl w:ilvl="0" w:tplc="79B0B4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DC7"/>
    <w:multiLevelType w:val="hybridMultilevel"/>
    <w:tmpl w:val="87CC039E"/>
    <w:lvl w:ilvl="0" w:tplc="CD68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3687D"/>
    <w:multiLevelType w:val="hybridMultilevel"/>
    <w:tmpl w:val="B428CF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33B1D"/>
    <w:multiLevelType w:val="hybridMultilevel"/>
    <w:tmpl w:val="0D9433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178D9"/>
    <w:multiLevelType w:val="hybridMultilevel"/>
    <w:tmpl w:val="FD4877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08A"/>
    <w:multiLevelType w:val="hybridMultilevel"/>
    <w:tmpl w:val="FBDE145A"/>
    <w:lvl w:ilvl="0" w:tplc="F6801F8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29E0"/>
    <w:multiLevelType w:val="multilevel"/>
    <w:tmpl w:val="5E26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A7369"/>
    <w:multiLevelType w:val="hybridMultilevel"/>
    <w:tmpl w:val="8946C1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C357FC"/>
    <w:multiLevelType w:val="hybridMultilevel"/>
    <w:tmpl w:val="EFAE6C14"/>
    <w:lvl w:ilvl="0" w:tplc="126886D4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E54D6"/>
    <w:multiLevelType w:val="hybridMultilevel"/>
    <w:tmpl w:val="D3D89DA0"/>
    <w:lvl w:ilvl="0" w:tplc="0B4E16C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942C39"/>
    <w:multiLevelType w:val="hybridMultilevel"/>
    <w:tmpl w:val="73D65E9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F96B09"/>
    <w:multiLevelType w:val="hybridMultilevel"/>
    <w:tmpl w:val="1BB654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24760"/>
    <w:multiLevelType w:val="hybridMultilevel"/>
    <w:tmpl w:val="D070EF7E"/>
    <w:lvl w:ilvl="0" w:tplc="79B0B4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85CCA"/>
    <w:multiLevelType w:val="hybridMultilevel"/>
    <w:tmpl w:val="2446EA48"/>
    <w:lvl w:ilvl="0" w:tplc="A5A66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1888443">
    <w:abstractNumId w:val="5"/>
  </w:num>
  <w:num w:numId="2" w16cid:durableId="1809201688">
    <w:abstractNumId w:val="4"/>
  </w:num>
  <w:num w:numId="3" w16cid:durableId="1325352276">
    <w:abstractNumId w:val="3"/>
  </w:num>
  <w:num w:numId="4" w16cid:durableId="1582911747">
    <w:abstractNumId w:val="12"/>
  </w:num>
  <w:num w:numId="5" w16cid:durableId="2104379352">
    <w:abstractNumId w:val="11"/>
  </w:num>
  <w:num w:numId="6" w16cid:durableId="1813525424">
    <w:abstractNumId w:val="1"/>
  </w:num>
  <w:num w:numId="7" w16cid:durableId="482936267">
    <w:abstractNumId w:val="10"/>
  </w:num>
  <w:num w:numId="8" w16cid:durableId="1849367866">
    <w:abstractNumId w:val="3"/>
  </w:num>
  <w:num w:numId="9" w16cid:durableId="923219354">
    <w:abstractNumId w:val="13"/>
  </w:num>
  <w:num w:numId="10" w16cid:durableId="326249871">
    <w:abstractNumId w:val="7"/>
  </w:num>
  <w:num w:numId="11" w16cid:durableId="478233791">
    <w:abstractNumId w:val="8"/>
  </w:num>
  <w:num w:numId="12" w16cid:durableId="1457717548">
    <w:abstractNumId w:val="0"/>
  </w:num>
  <w:num w:numId="13" w16cid:durableId="1041593896">
    <w:abstractNumId w:val="14"/>
  </w:num>
  <w:num w:numId="14" w16cid:durableId="399135021">
    <w:abstractNumId w:val="6"/>
  </w:num>
  <w:num w:numId="15" w16cid:durableId="1353415317">
    <w:abstractNumId w:val="2"/>
  </w:num>
  <w:num w:numId="16" w16cid:durableId="2120949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87"/>
    <w:rsid w:val="000004CA"/>
    <w:rsid w:val="000222E2"/>
    <w:rsid w:val="00032076"/>
    <w:rsid w:val="00084054"/>
    <w:rsid w:val="00085BA3"/>
    <w:rsid w:val="00086571"/>
    <w:rsid w:val="000A02AF"/>
    <w:rsid w:val="000A1C1F"/>
    <w:rsid w:val="000B366D"/>
    <w:rsid w:val="000C02B1"/>
    <w:rsid w:val="000C277C"/>
    <w:rsid w:val="000D5685"/>
    <w:rsid w:val="000F359D"/>
    <w:rsid w:val="00101FBA"/>
    <w:rsid w:val="001043A4"/>
    <w:rsid w:val="00106D19"/>
    <w:rsid w:val="00111C45"/>
    <w:rsid w:val="00112F59"/>
    <w:rsid w:val="001230AD"/>
    <w:rsid w:val="00142E89"/>
    <w:rsid w:val="0015060A"/>
    <w:rsid w:val="00154BD6"/>
    <w:rsid w:val="001665B1"/>
    <w:rsid w:val="0016701D"/>
    <w:rsid w:val="00170AE3"/>
    <w:rsid w:val="00185A19"/>
    <w:rsid w:val="001A7015"/>
    <w:rsid w:val="001A7ABC"/>
    <w:rsid w:val="001B1C83"/>
    <w:rsid w:val="001B3017"/>
    <w:rsid w:val="001D5BB8"/>
    <w:rsid w:val="001E6F22"/>
    <w:rsid w:val="001F18FC"/>
    <w:rsid w:val="00204132"/>
    <w:rsid w:val="0022075F"/>
    <w:rsid w:val="002323BB"/>
    <w:rsid w:val="00237638"/>
    <w:rsid w:val="00246877"/>
    <w:rsid w:val="00252FD3"/>
    <w:rsid w:val="002627BB"/>
    <w:rsid w:val="00270955"/>
    <w:rsid w:val="002751DF"/>
    <w:rsid w:val="00282581"/>
    <w:rsid w:val="00290A45"/>
    <w:rsid w:val="002A0CAD"/>
    <w:rsid w:val="002B5D53"/>
    <w:rsid w:val="002B6CF3"/>
    <w:rsid w:val="002D0DB4"/>
    <w:rsid w:val="002F28AF"/>
    <w:rsid w:val="002F3D62"/>
    <w:rsid w:val="003172AB"/>
    <w:rsid w:val="00322B7C"/>
    <w:rsid w:val="00322C5C"/>
    <w:rsid w:val="00364366"/>
    <w:rsid w:val="00380E9D"/>
    <w:rsid w:val="00381682"/>
    <w:rsid w:val="003941D7"/>
    <w:rsid w:val="003B516F"/>
    <w:rsid w:val="003D0662"/>
    <w:rsid w:val="003D4EFB"/>
    <w:rsid w:val="003D6121"/>
    <w:rsid w:val="003E5FAE"/>
    <w:rsid w:val="003F37AE"/>
    <w:rsid w:val="00410A49"/>
    <w:rsid w:val="004200BB"/>
    <w:rsid w:val="0042179A"/>
    <w:rsid w:val="00443517"/>
    <w:rsid w:val="004534B9"/>
    <w:rsid w:val="00473DBD"/>
    <w:rsid w:val="00476F23"/>
    <w:rsid w:val="00477679"/>
    <w:rsid w:val="00494E60"/>
    <w:rsid w:val="004A1EEB"/>
    <w:rsid w:val="004B2AE6"/>
    <w:rsid w:val="004B5AD3"/>
    <w:rsid w:val="004E1CA3"/>
    <w:rsid w:val="004F3B3F"/>
    <w:rsid w:val="00514993"/>
    <w:rsid w:val="00534E7A"/>
    <w:rsid w:val="00536D8D"/>
    <w:rsid w:val="00547BEB"/>
    <w:rsid w:val="005550F7"/>
    <w:rsid w:val="00557158"/>
    <w:rsid w:val="005711FE"/>
    <w:rsid w:val="005742B3"/>
    <w:rsid w:val="00591482"/>
    <w:rsid w:val="005D034E"/>
    <w:rsid w:val="005D44D9"/>
    <w:rsid w:val="00611908"/>
    <w:rsid w:val="00616895"/>
    <w:rsid w:val="00620CD3"/>
    <w:rsid w:val="0063608E"/>
    <w:rsid w:val="00641849"/>
    <w:rsid w:val="00652A93"/>
    <w:rsid w:val="00693003"/>
    <w:rsid w:val="006A22B7"/>
    <w:rsid w:val="006C13D2"/>
    <w:rsid w:val="006E7DEA"/>
    <w:rsid w:val="006F0B4C"/>
    <w:rsid w:val="006F376C"/>
    <w:rsid w:val="00725612"/>
    <w:rsid w:val="00725BD9"/>
    <w:rsid w:val="00725D25"/>
    <w:rsid w:val="007521A6"/>
    <w:rsid w:val="007655AA"/>
    <w:rsid w:val="0077786B"/>
    <w:rsid w:val="00793401"/>
    <w:rsid w:val="00796D74"/>
    <w:rsid w:val="007A324D"/>
    <w:rsid w:val="007A6207"/>
    <w:rsid w:val="007A6F1D"/>
    <w:rsid w:val="007B141B"/>
    <w:rsid w:val="007D1A91"/>
    <w:rsid w:val="007D2B97"/>
    <w:rsid w:val="007F2228"/>
    <w:rsid w:val="008020F8"/>
    <w:rsid w:val="00803229"/>
    <w:rsid w:val="00817333"/>
    <w:rsid w:val="00833E36"/>
    <w:rsid w:val="00844009"/>
    <w:rsid w:val="00856932"/>
    <w:rsid w:val="00863369"/>
    <w:rsid w:val="00873DAF"/>
    <w:rsid w:val="00881D00"/>
    <w:rsid w:val="00891909"/>
    <w:rsid w:val="008B0D50"/>
    <w:rsid w:val="008C0F99"/>
    <w:rsid w:val="008D26C5"/>
    <w:rsid w:val="008F7A6E"/>
    <w:rsid w:val="0090723C"/>
    <w:rsid w:val="009273A1"/>
    <w:rsid w:val="00931287"/>
    <w:rsid w:val="00967964"/>
    <w:rsid w:val="00971C7F"/>
    <w:rsid w:val="0097739E"/>
    <w:rsid w:val="00986396"/>
    <w:rsid w:val="0099400F"/>
    <w:rsid w:val="009A4C62"/>
    <w:rsid w:val="009B444D"/>
    <w:rsid w:val="009B6A4C"/>
    <w:rsid w:val="009F37CA"/>
    <w:rsid w:val="00A03D8B"/>
    <w:rsid w:val="00A11A5A"/>
    <w:rsid w:val="00A1268A"/>
    <w:rsid w:val="00A16697"/>
    <w:rsid w:val="00A2301C"/>
    <w:rsid w:val="00A23C2F"/>
    <w:rsid w:val="00A64346"/>
    <w:rsid w:val="00A66B72"/>
    <w:rsid w:val="00A7700C"/>
    <w:rsid w:val="00A96F57"/>
    <w:rsid w:val="00A97698"/>
    <w:rsid w:val="00AF31DF"/>
    <w:rsid w:val="00AF6227"/>
    <w:rsid w:val="00B25FE1"/>
    <w:rsid w:val="00B37104"/>
    <w:rsid w:val="00B428FD"/>
    <w:rsid w:val="00B4303F"/>
    <w:rsid w:val="00B457F4"/>
    <w:rsid w:val="00B469BC"/>
    <w:rsid w:val="00B52630"/>
    <w:rsid w:val="00B54437"/>
    <w:rsid w:val="00B60176"/>
    <w:rsid w:val="00B6309B"/>
    <w:rsid w:val="00B82C77"/>
    <w:rsid w:val="00B86885"/>
    <w:rsid w:val="00BA037B"/>
    <w:rsid w:val="00BA27DC"/>
    <w:rsid w:val="00BA343B"/>
    <w:rsid w:val="00BB25F8"/>
    <w:rsid w:val="00BB503A"/>
    <w:rsid w:val="00BC02CB"/>
    <w:rsid w:val="00BC6BD9"/>
    <w:rsid w:val="00BD48C2"/>
    <w:rsid w:val="00BD6293"/>
    <w:rsid w:val="00BF11CC"/>
    <w:rsid w:val="00C212CE"/>
    <w:rsid w:val="00C240A4"/>
    <w:rsid w:val="00C37CE8"/>
    <w:rsid w:val="00C508F5"/>
    <w:rsid w:val="00C6421D"/>
    <w:rsid w:val="00C8572B"/>
    <w:rsid w:val="00CC7983"/>
    <w:rsid w:val="00CE2383"/>
    <w:rsid w:val="00D137B5"/>
    <w:rsid w:val="00D255F3"/>
    <w:rsid w:val="00D301E7"/>
    <w:rsid w:val="00D77123"/>
    <w:rsid w:val="00D858A2"/>
    <w:rsid w:val="00D91CEB"/>
    <w:rsid w:val="00DA0B5E"/>
    <w:rsid w:val="00DA5894"/>
    <w:rsid w:val="00DC1F42"/>
    <w:rsid w:val="00E0143B"/>
    <w:rsid w:val="00E062F5"/>
    <w:rsid w:val="00E244A4"/>
    <w:rsid w:val="00E60388"/>
    <w:rsid w:val="00E76B81"/>
    <w:rsid w:val="00EA2D92"/>
    <w:rsid w:val="00EB4650"/>
    <w:rsid w:val="00EB5E19"/>
    <w:rsid w:val="00ED0250"/>
    <w:rsid w:val="00ED7AD0"/>
    <w:rsid w:val="00ED7EF2"/>
    <w:rsid w:val="00F022CE"/>
    <w:rsid w:val="00F05F4C"/>
    <w:rsid w:val="00F12787"/>
    <w:rsid w:val="00F14AD0"/>
    <w:rsid w:val="00F44CAE"/>
    <w:rsid w:val="00F47042"/>
    <w:rsid w:val="00F62981"/>
    <w:rsid w:val="00F94192"/>
    <w:rsid w:val="00FA1641"/>
    <w:rsid w:val="00FA576C"/>
    <w:rsid w:val="00FA7750"/>
    <w:rsid w:val="00FB309E"/>
    <w:rsid w:val="00FB70FC"/>
    <w:rsid w:val="00FC624D"/>
    <w:rsid w:val="00FC6DE2"/>
    <w:rsid w:val="00FD61BA"/>
    <w:rsid w:val="00FF64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FB4E8"/>
  <w15:docId w15:val="{F1D95C5B-B8E7-4D04-8347-0ABAACF1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9B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44CA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4CAE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31287"/>
    <w:pPr>
      <w:keepNext/>
      <w:outlineLvl w:val="2"/>
    </w:pPr>
    <w:rPr>
      <w:rFonts w:ascii="Arial" w:eastAsia="Times New Roman" w:hAnsi="Arial"/>
      <w:b/>
      <w:sz w:val="16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3B3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931287"/>
    <w:rPr>
      <w:rFonts w:ascii="Arial" w:eastAsia="Times New Roman" w:hAnsi="Arial" w:cs="Times New Roman"/>
      <w:b/>
      <w:sz w:val="16"/>
      <w:szCs w:val="20"/>
      <w:lang w:eastAsia="fr-FR"/>
    </w:rPr>
  </w:style>
  <w:style w:type="paragraph" w:customStyle="1" w:styleId="Paragraphestandard">
    <w:name w:val="[Paragraphe standard]"/>
    <w:basedOn w:val="Normal"/>
    <w:uiPriority w:val="99"/>
    <w:rsid w:val="009312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3128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931287"/>
  </w:style>
  <w:style w:type="paragraph" w:styleId="Pieddepage">
    <w:name w:val="footer"/>
    <w:basedOn w:val="Normal"/>
    <w:link w:val="PieddepageCar"/>
    <w:uiPriority w:val="99"/>
    <w:unhideWhenUsed/>
    <w:rsid w:val="0093128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1287"/>
  </w:style>
  <w:style w:type="paragraph" w:styleId="Textedebulles">
    <w:name w:val="Balloon Text"/>
    <w:basedOn w:val="Normal"/>
    <w:link w:val="TextedebullesCar"/>
    <w:uiPriority w:val="99"/>
    <w:semiHidden/>
    <w:unhideWhenUsed/>
    <w:rsid w:val="00FD61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61BA"/>
    <w:rPr>
      <w:rFonts w:ascii="Tahoma" w:hAnsi="Tahoma" w:cs="Tahoma"/>
      <w:sz w:val="16"/>
      <w:szCs w:val="16"/>
      <w:lang w:eastAsia="en-US"/>
    </w:rPr>
  </w:style>
  <w:style w:type="paragraph" w:styleId="Corpsdetexte2">
    <w:name w:val="Body Text 2"/>
    <w:basedOn w:val="Normal"/>
    <w:link w:val="Corpsdetexte2Car"/>
    <w:semiHidden/>
    <w:unhideWhenUsed/>
    <w:rsid w:val="004E1CA3"/>
    <w:pPr>
      <w:jc w:val="both"/>
    </w:pPr>
    <w:rPr>
      <w:rFonts w:ascii="Times New Roman" w:eastAsia="Times New Roman" w:hAnsi="Times New Roman"/>
      <w:i/>
      <w:iCs/>
      <w:sz w:val="26"/>
      <w:szCs w:val="26"/>
      <w:lang w:eastAsia="fr-FR"/>
    </w:rPr>
  </w:style>
  <w:style w:type="character" w:customStyle="1" w:styleId="Corpsdetexte2Car">
    <w:name w:val="Corps de texte 2 Car"/>
    <w:link w:val="Corpsdetexte2"/>
    <w:semiHidden/>
    <w:rsid w:val="004E1CA3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F44C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semiHidden/>
    <w:rsid w:val="00F44CA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F4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7ABC"/>
    <w:pPr>
      <w:ind w:left="720"/>
    </w:pPr>
    <w:rPr>
      <w:rFonts w:ascii="Calibri" w:eastAsia="Calibri" w:hAnsi="Calibri" w:cs="Calibri"/>
      <w:sz w:val="22"/>
      <w:szCs w:val="22"/>
    </w:rPr>
  </w:style>
  <w:style w:type="character" w:styleId="Lienhypertexte">
    <w:name w:val="Hyperlink"/>
    <w:uiPriority w:val="99"/>
    <w:unhideWhenUsed/>
    <w:rsid w:val="001D5BB8"/>
    <w:rPr>
      <w:color w:val="0000FF"/>
      <w:u w:val="single"/>
    </w:rPr>
  </w:style>
  <w:style w:type="character" w:customStyle="1" w:styleId="Titre4Car">
    <w:name w:val="Titre 4 Car"/>
    <w:link w:val="Titre4"/>
    <w:uiPriority w:val="9"/>
    <w:semiHidden/>
    <w:rsid w:val="004F3B3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F3B3F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4F3B3F"/>
    <w:rPr>
      <w:sz w:val="24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rsid w:val="004F3B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E244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D48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48C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48C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48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48C2"/>
    <w:rPr>
      <w:b/>
      <w:bCs/>
      <w:lang w:eastAsia="en-US"/>
    </w:rPr>
  </w:style>
  <w:style w:type="paragraph" w:styleId="Rvision">
    <w:name w:val="Revision"/>
    <w:hidden/>
    <w:uiPriority w:val="71"/>
    <w:rsid w:val="00FB70FC"/>
    <w:rPr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8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1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CBD0D0"/>
              </w:divBdr>
              <w:divsChild>
                <w:div w:id="7343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477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augendre@eps-erasm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306C-E2BA-4EF6-BB83-5DA4F288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Dare-Dare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dare-dare5</dc:creator>
  <cp:lastModifiedBy>FREIDLANDER Christine</cp:lastModifiedBy>
  <cp:revision>12</cp:revision>
  <cp:lastPrinted>2016-02-12T12:18:00Z</cp:lastPrinted>
  <dcterms:created xsi:type="dcterms:W3CDTF">2022-08-10T10:11:00Z</dcterms:created>
  <dcterms:modified xsi:type="dcterms:W3CDTF">2026-02-23T10:34:00Z</dcterms:modified>
</cp:coreProperties>
</file>