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rPr>
          <w:rFonts w:ascii="Century Gothic" w:hAnsi="Century Gothic"/>
          <w:b/>
          <w:color w:val="008080"/>
        </w:rPr>
      </w:pPr>
    </w:p>
    <w:p>
      <w:pPr>
        <w:spacing w:after="0" w:line="240" w:lineRule="auto"/>
        <w:jc w:val="center"/>
        <w:rPr>
          <w:rFonts w:ascii="Century Gothic" w:hAnsi="Century Gothic"/>
          <w:b/>
          <w:color w:val="008080"/>
          <w:sz w:val="28"/>
        </w:rPr>
      </w:pPr>
      <w:r>
        <w:rPr>
          <w:rFonts w:ascii="Century Gothic" w:hAnsi="Century Gothic"/>
          <w:b/>
          <w:color w:val="008080"/>
          <w:sz w:val="28"/>
        </w:rPr>
        <w:t>PRATICIEN HOSPITALIER</w:t>
      </w:r>
    </w:p>
    <w:p>
      <w:pPr>
        <w:spacing w:after="0" w:line="240" w:lineRule="auto"/>
        <w:jc w:val="center"/>
        <w:rPr>
          <w:rFonts w:ascii="Century Gothic" w:hAnsi="Century Gothic"/>
          <w:b/>
          <w:color w:val="008080"/>
          <w:sz w:val="24"/>
        </w:rPr>
      </w:pPr>
      <w:r>
        <w:rPr>
          <w:rFonts w:ascii="Century Gothic" w:hAnsi="Century Gothic"/>
          <w:b/>
          <w:color w:val="008080"/>
          <w:sz w:val="24"/>
        </w:rPr>
        <w:t xml:space="preserve">PPA-Mobile (Psychiatrie de la Personne Âgée Mobile) </w:t>
      </w:r>
    </w:p>
    <w:p>
      <w:pPr>
        <w:spacing w:after="0" w:line="240" w:lineRule="auto"/>
        <w:jc w:val="center"/>
        <w:rPr>
          <w:rFonts w:ascii="Century Gothic" w:hAnsi="Century Gothic"/>
          <w:b/>
          <w:sz w:val="24"/>
        </w:rPr>
      </w:pPr>
    </w:p>
    <w:tbl>
      <w:tblPr>
        <w:tblStyle w:val="Grilledutableau"/>
        <w:tblW w:w="9886" w:type="dxa"/>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702"/>
        <w:gridCol w:w="6184"/>
      </w:tblGrid>
      <w:tr>
        <w:trPr>
          <w:trHeight w:val="505"/>
        </w:trPr>
        <w:tc>
          <w:tcPr>
            <w:tcW w:w="3702" w:type="dxa"/>
            <w:vAlign w:val="center"/>
          </w:tcPr>
          <w:p>
            <w:pPr>
              <w:rPr>
                <w:rFonts w:ascii="Century Gothic" w:hAnsi="Century Gothic"/>
                <w:b/>
              </w:rPr>
            </w:pPr>
            <w:r>
              <w:rPr>
                <w:rFonts w:ascii="Century Gothic" w:hAnsi="Century Gothic"/>
                <w:b/>
                <w:sz w:val="24"/>
              </w:rPr>
              <w:t>Grade</w:t>
            </w:r>
          </w:p>
        </w:tc>
        <w:tc>
          <w:tcPr>
            <w:tcW w:w="6184" w:type="dxa"/>
            <w:vAlign w:val="center"/>
          </w:tcPr>
          <w:p>
            <w:pPr>
              <w:rPr>
                <w:rFonts w:ascii="Century Gothic" w:hAnsi="Century Gothic"/>
              </w:rPr>
            </w:pPr>
            <w:r>
              <w:rPr>
                <w:rFonts w:ascii="Century Gothic" w:hAnsi="Century Gothic"/>
              </w:rPr>
              <w:t xml:space="preserve">Psychiatre, praticien hospitalier </w:t>
            </w:r>
          </w:p>
        </w:tc>
      </w:tr>
      <w:tr>
        <w:trPr>
          <w:trHeight w:val="523"/>
        </w:trPr>
        <w:tc>
          <w:tcPr>
            <w:tcW w:w="3702" w:type="dxa"/>
            <w:vAlign w:val="center"/>
          </w:tcPr>
          <w:p>
            <w:pPr>
              <w:rPr>
                <w:rFonts w:ascii="Century Gothic" w:hAnsi="Century Gothic"/>
                <w:b/>
                <w:sz w:val="24"/>
              </w:rPr>
            </w:pPr>
            <w:r>
              <w:rPr>
                <w:rFonts w:ascii="Century Gothic" w:hAnsi="Century Gothic"/>
                <w:b/>
                <w:sz w:val="24"/>
              </w:rPr>
              <w:t>Intitulé du poste</w:t>
            </w:r>
          </w:p>
        </w:tc>
        <w:tc>
          <w:tcPr>
            <w:tcW w:w="6184" w:type="dxa"/>
          </w:tcPr>
          <w:p>
            <w:pPr>
              <w:rPr>
                <w:rFonts w:ascii="Century Gothic" w:hAnsi="Century Gothic"/>
              </w:rPr>
            </w:pPr>
            <w:r>
              <w:rPr>
                <w:rFonts w:ascii="Century Gothic" w:hAnsi="Century Gothic"/>
              </w:rPr>
              <w:t>Praticien hospitalier au sein de l’équipe de PPA-Mobile (Psychiatrie de la Personne Âgée Mobile)</w:t>
            </w:r>
          </w:p>
        </w:tc>
      </w:tr>
      <w:tr>
        <w:trPr>
          <w:trHeight w:val="1319"/>
        </w:trPr>
        <w:tc>
          <w:tcPr>
            <w:tcW w:w="3702" w:type="dxa"/>
            <w:vAlign w:val="center"/>
          </w:tcPr>
          <w:p>
            <w:pPr>
              <w:rPr>
                <w:rFonts w:ascii="Century Gothic" w:hAnsi="Century Gothic"/>
                <w:b/>
              </w:rPr>
            </w:pPr>
            <w:r>
              <w:rPr>
                <w:rFonts w:ascii="Century Gothic" w:hAnsi="Century Gothic"/>
                <w:b/>
                <w:sz w:val="24"/>
              </w:rPr>
              <w:t>Lieux de travail</w:t>
            </w:r>
          </w:p>
        </w:tc>
        <w:tc>
          <w:tcPr>
            <w:tcW w:w="6184" w:type="dxa"/>
          </w:tcPr>
          <w:p>
            <w:pPr>
              <w:rPr>
                <w:rFonts w:ascii="Century Gothic" w:hAnsi="Century Gothic"/>
              </w:rPr>
            </w:pPr>
            <w:r>
              <w:rPr>
                <w:rFonts w:ascii="Century Gothic" w:hAnsi="Century Gothic"/>
              </w:rPr>
              <w:t xml:space="preserve">Service de psychiatrie adulte du XIVème arrondissement </w:t>
            </w:r>
          </w:p>
          <w:p>
            <w:pPr>
              <w:rPr>
                <w:rFonts w:ascii="Century Gothic" w:hAnsi="Century Gothic"/>
              </w:rPr>
            </w:pPr>
            <w:r>
              <w:rPr>
                <w:rFonts w:ascii="Century Gothic" w:hAnsi="Century Gothic"/>
              </w:rPr>
              <w:t>Chef de service Dr Gabrielle ALLIO</w:t>
            </w:r>
          </w:p>
          <w:p>
            <w:pPr>
              <w:rPr>
                <w:rFonts w:ascii="Century Gothic" w:hAnsi="Century Gothic"/>
              </w:rPr>
            </w:pPr>
            <w:r>
              <w:rPr>
                <w:rFonts w:ascii="Century Gothic" w:hAnsi="Century Gothic"/>
              </w:rPr>
              <w:t>Chef de Pôle Dr Marie-Noëlle VACHERON</w:t>
            </w:r>
          </w:p>
          <w:p>
            <w:pPr>
              <w:rPr>
                <w:rFonts w:ascii="Century Gothic" w:hAnsi="Century Gothic"/>
              </w:rPr>
            </w:pPr>
            <w:r>
              <w:rPr>
                <w:rFonts w:ascii="Century Gothic" w:hAnsi="Century Gothic"/>
              </w:rPr>
              <w:t xml:space="preserve">PPA-Mobile, CMP Alésia </w:t>
            </w:r>
          </w:p>
          <w:p>
            <w:pPr>
              <w:rPr>
                <w:rFonts w:ascii="Century Gothic" w:hAnsi="Century Gothic"/>
              </w:rPr>
            </w:pPr>
            <w:r>
              <w:rPr>
                <w:rFonts w:ascii="Century Gothic" w:hAnsi="Century Gothic"/>
              </w:rPr>
              <w:t>145 Bis rue d'Alésia, 75014 Paris</w:t>
            </w:r>
          </w:p>
        </w:tc>
      </w:tr>
      <w:tr>
        <w:trPr>
          <w:trHeight w:val="515"/>
        </w:trPr>
        <w:tc>
          <w:tcPr>
            <w:tcW w:w="3702" w:type="dxa"/>
            <w:vAlign w:val="center"/>
          </w:tcPr>
          <w:p>
            <w:pPr>
              <w:rPr>
                <w:rFonts w:ascii="Century Gothic" w:hAnsi="Century Gothic"/>
                <w:b/>
              </w:rPr>
            </w:pPr>
            <w:r>
              <w:rPr>
                <w:rFonts w:ascii="Century Gothic" w:hAnsi="Century Gothic"/>
                <w:b/>
                <w:sz w:val="24"/>
              </w:rPr>
              <w:t>Organisation du travail</w:t>
            </w:r>
          </w:p>
        </w:tc>
        <w:tc>
          <w:tcPr>
            <w:tcW w:w="6184" w:type="dxa"/>
            <w:vAlign w:val="center"/>
          </w:tcPr>
          <w:p>
            <w:pPr>
              <w:rPr>
                <w:rFonts w:ascii="Century Gothic" w:hAnsi="Century Gothic"/>
                <w:highlight w:val="yellow"/>
              </w:rPr>
            </w:pPr>
            <w:r>
              <w:rPr>
                <w:rFonts w:ascii="Century Gothic" w:hAnsi="Century Gothic"/>
              </w:rPr>
              <w:t xml:space="preserve">Poste à 60%, 6 demi-journées au CMP et en visites à domicile </w:t>
            </w:r>
          </w:p>
        </w:tc>
      </w:tr>
      <w:tr>
        <w:trPr>
          <w:trHeight w:val="261"/>
        </w:trPr>
        <w:tc>
          <w:tcPr>
            <w:tcW w:w="3702" w:type="dxa"/>
            <w:vAlign w:val="center"/>
          </w:tcPr>
          <w:p>
            <w:pPr>
              <w:rPr>
                <w:rFonts w:ascii="Century Gothic" w:hAnsi="Century Gothic"/>
                <w:b/>
              </w:rPr>
            </w:pPr>
            <w:r>
              <w:rPr>
                <w:rFonts w:ascii="Century Gothic" w:hAnsi="Century Gothic"/>
                <w:b/>
                <w:sz w:val="24"/>
              </w:rPr>
              <w:t>Spécificités liées à la fonction</w:t>
            </w:r>
          </w:p>
        </w:tc>
        <w:tc>
          <w:tcPr>
            <w:tcW w:w="6184" w:type="dxa"/>
          </w:tcPr>
          <w:p>
            <w:pPr>
              <w:jc w:val="both"/>
              <w:rPr>
                <w:rFonts w:ascii="Century Gothic" w:hAnsi="Century Gothic"/>
              </w:rPr>
            </w:pPr>
            <w:r>
              <w:rPr>
                <w:rFonts w:ascii="Century Gothic" w:hAnsi="Century Gothic"/>
              </w:rPr>
              <w:t xml:space="preserve">Activité exclusivement ambulatoire d’évaluation et de suivi des personnes âgées du secteur : </w:t>
            </w:r>
          </w:p>
          <w:p>
            <w:pPr>
              <w:pStyle w:val="Paragraphedeliste"/>
              <w:numPr>
                <w:ilvl w:val="0"/>
                <w:numId w:val="13"/>
              </w:numPr>
              <w:jc w:val="both"/>
              <w:rPr>
                <w:rFonts w:ascii="Century Gothic" w:hAnsi="Century Gothic"/>
              </w:rPr>
            </w:pPr>
            <w:r>
              <w:rPr>
                <w:rFonts w:ascii="Century Gothic" w:hAnsi="Century Gothic"/>
              </w:rPr>
              <w:t>En visites à domicile dans les domiciles privés, les résidences séniors et les EHPAD</w:t>
            </w:r>
          </w:p>
          <w:p>
            <w:pPr>
              <w:pStyle w:val="Paragraphedeliste"/>
              <w:numPr>
                <w:ilvl w:val="0"/>
                <w:numId w:val="13"/>
              </w:numPr>
              <w:jc w:val="both"/>
              <w:rPr>
                <w:rFonts w:ascii="Century Gothic" w:hAnsi="Century Gothic"/>
              </w:rPr>
            </w:pPr>
            <w:r>
              <w:rPr>
                <w:rFonts w:ascii="Century Gothic" w:hAnsi="Century Gothic"/>
              </w:rPr>
              <w:t xml:space="preserve">En consultations au CMP </w:t>
            </w:r>
          </w:p>
          <w:p>
            <w:pPr>
              <w:jc w:val="both"/>
              <w:rPr>
                <w:rFonts w:ascii="Century Gothic" w:hAnsi="Century Gothic"/>
              </w:rPr>
            </w:pPr>
            <w:proofErr w:type="gramStart"/>
            <w:r>
              <w:rPr>
                <w:rFonts w:ascii="Century Gothic" w:hAnsi="Century Gothic"/>
              </w:rPr>
              <w:t>au</w:t>
            </w:r>
            <w:proofErr w:type="gramEnd"/>
            <w:r>
              <w:rPr>
                <w:rFonts w:ascii="Century Gothic" w:hAnsi="Century Gothic"/>
              </w:rPr>
              <w:t xml:space="preserve"> sein d’une équipe composée d’un autre PH temps-plein, de 2,5 ETP IDE et d’un cadre de santé. </w:t>
            </w:r>
          </w:p>
        </w:tc>
      </w:tr>
      <w:tr>
        <w:trPr>
          <w:trHeight w:val="507"/>
        </w:trPr>
        <w:tc>
          <w:tcPr>
            <w:tcW w:w="3702" w:type="dxa"/>
            <w:vAlign w:val="center"/>
          </w:tcPr>
          <w:p>
            <w:pPr>
              <w:rPr>
                <w:rFonts w:ascii="Century Gothic" w:hAnsi="Century Gothic"/>
                <w:b/>
                <w:sz w:val="24"/>
              </w:rPr>
            </w:pPr>
            <w:r>
              <w:rPr>
                <w:rFonts w:ascii="Century Gothic" w:hAnsi="Century Gothic"/>
                <w:b/>
                <w:sz w:val="24"/>
              </w:rPr>
              <w:t xml:space="preserve">Poste à pourvoir </w:t>
            </w:r>
          </w:p>
        </w:tc>
        <w:tc>
          <w:tcPr>
            <w:tcW w:w="6184" w:type="dxa"/>
            <w:vAlign w:val="center"/>
          </w:tcPr>
          <w:p>
            <w:pPr>
              <w:rPr>
                <w:rFonts w:ascii="Century Gothic" w:hAnsi="Century Gothic"/>
                <w:highlight w:val="yellow"/>
              </w:rPr>
            </w:pPr>
            <w:r>
              <w:rPr>
                <w:rFonts w:ascii="Century Gothic" w:hAnsi="Century Gothic"/>
              </w:rPr>
              <w:t>Dès que possible</w:t>
            </w:r>
          </w:p>
        </w:tc>
      </w:tr>
      <w:tr>
        <w:trPr>
          <w:trHeight w:val="57"/>
        </w:trPr>
        <w:tc>
          <w:tcPr>
            <w:tcW w:w="3702" w:type="dxa"/>
            <w:vAlign w:val="center"/>
          </w:tcPr>
          <w:p>
            <w:pPr>
              <w:rPr>
                <w:rFonts w:ascii="Century Gothic" w:hAnsi="Century Gothic"/>
                <w:b/>
                <w:sz w:val="24"/>
              </w:rPr>
            </w:pPr>
            <w:r>
              <w:rPr>
                <w:rFonts w:ascii="Century Gothic" w:hAnsi="Century Gothic"/>
                <w:b/>
                <w:sz w:val="24"/>
              </w:rPr>
              <w:t>Candidatures à adresser</w:t>
            </w:r>
          </w:p>
        </w:tc>
        <w:tc>
          <w:tcPr>
            <w:tcW w:w="6184" w:type="dxa"/>
          </w:tcPr>
          <w:p>
            <w:pPr>
              <w:rPr>
                <w:rFonts w:ascii="Century Gothic" w:hAnsi="Century Gothic"/>
              </w:rPr>
            </w:pPr>
            <w:r>
              <w:rPr>
                <w:rFonts w:ascii="Century Gothic" w:hAnsi="Century Gothic"/>
              </w:rPr>
              <w:t>Dr Gabrielle ALLIO</w:t>
            </w:r>
          </w:p>
          <w:p>
            <w:pPr>
              <w:rPr>
                <w:rFonts w:ascii="Century Gothic" w:hAnsi="Century Gothic"/>
              </w:rPr>
            </w:pPr>
            <w:r>
              <w:rPr>
                <w:rFonts w:ascii="Century Gothic" w:hAnsi="Century Gothic"/>
              </w:rPr>
              <w:t>Hôpital Sainte-Anne Pôle 14 Secteur 75G13</w:t>
            </w:r>
          </w:p>
          <w:p>
            <w:pPr>
              <w:rPr>
                <w:rFonts w:ascii="Century Gothic" w:hAnsi="Century Gothic"/>
              </w:rPr>
            </w:pPr>
            <w:r>
              <w:rPr>
                <w:rFonts w:ascii="Century Gothic" w:hAnsi="Century Gothic"/>
              </w:rPr>
              <w:t xml:space="preserve">Pavillon </w:t>
            </w:r>
            <w:proofErr w:type="spellStart"/>
            <w:r>
              <w:rPr>
                <w:rFonts w:ascii="Century Gothic" w:hAnsi="Century Gothic"/>
              </w:rPr>
              <w:t>Piera</w:t>
            </w:r>
            <w:proofErr w:type="spellEnd"/>
            <w:r>
              <w:rPr>
                <w:rFonts w:ascii="Century Gothic" w:hAnsi="Century Gothic"/>
              </w:rPr>
              <w:t xml:space="preserve"> </w:t>
            </w:r>
            <w:proofErr w:type="spellStart"/>
            <w:r>
              <w:rPr>
                <w:rFonts w:ascii="Century Gothic" w:hAnsi="Century Gothic"/>
              </w:rPr>
              <w:t>Aulagnier</w:t>
            </w:r>
            <w:proofErr w:type="spellEnd"/>
          </w:p>
          <w:p>
            <w:pPr>
              <w:rPr>
                <w:rFonts w:ascii="Century Gothic" w:hAnsi="Century Gothic"/>
              </w:rPr>
            </w:pPr>
            <w:r>
              <w:rPr>
                <w:rFonts w:ascii="Century Gothic" w:hAnsi="Century Gothic"/>
              </w:rPr>
              <w:t>1 rue Cabanis 75014 Paris.</w:t>
            </w:r>
          </w:p>
          <w:p>
            <w:pPr>
              <w:spacing w:line="276" w:lineRule="auto"/>
              <w:rPr>
                <w:rStyle w:val="Lienhypertexte"/>
                <w:rFonts w:ascii="Century Gothic" w:hAnsi="Century Gothic"/>
                <w:sz w:val="20"/>
              </w:rPr>
            </w:pPr>
            <w:hyperlink r:id="rId8" w:history="1">
              <w:r>
                <w:rPr>
                  <w:rStyle w:val="Lienhypertexte"/>
                  <w:rFonts w:ascii="Century Gothic" w:hAnsi="Century Gothic"/>
                  <w:sz w:val="20"/>
                </w:rPr>
                <w:t>g.allio@ghu-paris.fr</w:t>
              </w:r>
            </w:hyperlink>
          </w:p>
          <w:p>
            <w:pPr>
              <w:rPr>
                <w:rFonts w:ascii="Century Gothic" w:hAnsi="Century Gothic"/>
              </w:rPr>
            </w:pPr>
          </w:p>
          <w:p>
            <w:pPr>
              <w:rPr>
                <w:rFonts w:ascii="Century Gothic" w:hAnsi="Century Gothic"/>
              </w:rPr>
            </w:pPr>
            <w:r>
              <w:rPr>
                <w:rFonts w:ascii="Century Gothic" w:hAnsi="Century Gothic"/>
              </w:rPr>
              <w:t>Secrétariat Dr ALLIO : Mme Jemmina LUDOP</w:t>
            </w:r>
          </w:p>
          <w:p>
            <w:pPr>
              <w:rPr>
                <w:rFonts w:ascii="Century Gothic" w:hAnsi="Century Gothic"/>
                <w:highlight w:val="yellow"/>
              </w:rPr>
            </w:pPr>
            <w:r>
              <w:rPr>
                <w:rFonts w:ascii="Century Gothic" w:hAnsi="Century Gothic"/>
              </w:rPr>
              <w:t xml:space="preserve">01 45 65 84 58 / </w:t>
            </w:r>
            <w:hyperlink r:id="rId9" w:history="1">
              <w:r>
                <w:rPr>
                  <w:rStyle w:val="Lienhypertexte"/>
                  <w:sz w:val="20"/>
                </w:rPr>
                <w:t>j</w:t>
              </w:r>
              <w:r>
                <w:rPr>
                  <w:rStyle w:val="Lienhypertexte"/>
                  <w:rFonts w:ascii="Century Gothic" w:hAnsi="Century Gothic"/>
                  <w:sz w:val="20"/>
                </w:rPr>
                <w:t>.ludop@ghu-paris.fr</w:t>
              </w:r>
            </w:hyperlink>
          </w:p>
        </w:tc>
      </w:tr>
    </w:tbl>
    <w:p>
      <w:pPr>
        <w:spacing w:after="0" w:line="240" w:lineRule="auto"/>
        <w:jc w:val="both"/>
        <w:rPr>
          <w:rFonts w:ascii="Century Gothic" w:hAnsi="Century Gothic"/>
          <w:b/>
        </w:rPr>
      </w:pPr>
    </w:p>
    <w:p>
      <w:pPr>
        <w:spacing w:after="0" w:line="240" w:lineRule="auto"/>
        <w:jc w:val="both"/>
        <w:rPr>
          <w:rFonts w:ascii="Century Gothic" w:hAnsi="Century Gothic"/>
          <w:b/>
        </w:rPr>
      </w:pPr>
    </w:p>
    <w:p>
      <w:pPr>
        <w:spacing w:after="0" w:line="240" w:lineRule="auto"/>
        <w:jc w:val="both"/>
        <w:rPr>
          <w:rFonts w:ascii="Century Gothic" w:hAnsi="Century Gothic"/>
          <w:b/>
          <w:color w:val="008080"/>
          <w:sz w:val="24"/>
        </w:rPr>
      </w:pPr>
      <w:r>
        <w:rPr>
          <w:rFonts w:ascii="Century Gothic" w:hAnsi="Century Gothic"/>
          <w:b/>
          <w:color w:val="008080"/>
          <w:sz w:val="24"/>
        </w:rPr>
        <w:t xml:space="preserve">VOUS SOUHAITEZ REJOINDRE UN ACTEUR HOSPITALIER MAJEUR DANS LA PRISE EN CHARGE EN PSYCHIATRIE ET NEUROSCIENCES ? </w:t>
      </w:r>
    </w:p>
    <w:p>
      <w:pPr>
        <w:spacing w:after="0" w:line="240" w:lineRule="auto"/>
        <w:jc w:val="both"/>
        <w:rPr>
          <w:rFonts w:ascii="Century Gothic" w:hAnsi="Century Gothic"/>
        </w:rPr>
      </w:pPr>
    </w:p>
    <w:p>
      <w:pPr>
        <w:spacing w:after="0" w:line="276" w:lineRule="auto"/>
        <w:jc w:val="both"/>
        <w:rPr>
          <w:rFonts w:ascii="Century Gothic" w:hAnsi="Century Gothic"/>
          <w:szCs w:val="24"/>
        </w:rPr>
      </w:pPr>
      <w:r>
        <w:rPr>
          <w:rFonts w:ascii="Century Gothic" w:hAnsi="Century Gothic"/>
          <w:szCs w:val="24"/>
        </w:rPr>
        <w:t xml:space="preserve">Le </w:t>
      </w:r>
      <w:hyperlink r:id="rId10" w:history="1">
        <w:r>
          <w:rPr>
            <w:rStyle w:val="Lienhypertexte"/>
            <w:rFonts w:ascii="Century Gothic" w:hAnsi="Century Gothic"/>
            <w:color w:val="auto"/>
            <w:szCs w:val="24"/>
          </w:rPr>
          <w:t>Groupe Hospitalier Universitaire Paris psychiatrie &amp; neurosciences</w:t>
        </w:r>
      </w:hyperlink>
      <w:r>
        <w:rPr>
          <w:rFonts w:ascii="Century Gothic" w:hAnsi="Century Gothic"/>
          <w:szCs w:val="24"/>
        </w:rPr>
        <w:t xml:space="preserve"> est né le 1</w:t>
      </w:r>
      <w:r>
        <w:rPr>
          <w:rFonts w:ascii="Century Gothic" w:hAnsi="Century Gothic"/>
          <w:szCs w:val="24"/>
          <w:vertAlign w:val="superscript"/>
        </w:rPr>
        <w:t>er</w:t>
      </w:r>
      <w:r>
        <w:rPr>
          <w:rFonts w:ascii="Century Gothic" w:hAnsi="Century Gothic"/>
          <w:szCs w:val="24"/>
        </w:rPr>
        <w:t xml:space="preserve"> janvier 2019 des rapprochements des hôpitaux Sainte-Anne, Maison Blanche et </w:t>
      </w:r>
      <w:proofErr w:type="spellStart"/>
      <w:r>
        <w:rPr>
          <w:rFonts w:ascii="Century Gothic" w:hAnsi="Century Gothic"/>
          <w:szCs w:val="24"/>
        </w:rPr>
        <w:t>Perray</w:t>
      </w:r>
      <w:proofErr w:type="spellEnd"/>
      <w:r>
        <w:rPr>
          <w:rFonts w:ascii="Century Gothic" w:hAnsi="Century Gothic"/>
          <w:szCs w:val="24"/>
        </w:rPr>
        <w:t xml:space="preserve">-Vaucluse.  Leader dans le soin, l’enseignement et la recherche portant sur les maladies mentales et le système nerveux, le GHU Paris emploie 5600 hospitaliers répartis dans 100 sites parisiens, ainsi que des unités à dimension médico-sociale dans le 91 et le 93. </w:t>
      </w:r>
    </w:p>
    <w:p>
      <w:pPr>
        <w:spacing w:after="0" w:line="276" w:lineRule="auto"/>
        <w:jc w:val="both"/>
        <w:rPr>
          <w:rStyle w:val="Lienhypertexte"/>
          <w:rFonts w:ascii="Century Gothic" w:hAnsi="Century Gothic"/>
          <w:color w:val="auto"/>
          <w:szCs w:val="24"/>
          <w:u w:val="none"/>
        </w:rPr>
      </w:pPr>
      <w:r>
        <w:rPr>
          <w:rFonts w:ascii="Century Gothic" w:hAnsi="Century Gothic"/>
          <w:szCs w:val="24"/>
        </w:rPr>
        <w:t xml:space="preserve">Le GHU Paris assure la prise en charge de proximité, de recours et de spécialité des Parisiens dans toutes les disciplines associées à la santé mentale et au cerveau au sein de 170 structures réparties dans la capitale.  </w:t>
      </w:r>
      <w:hyperlink r:id="rId11" w:history="1">
        <w:r>
          <w:rPr>
            <w:rStyle w:val="Lienhypertexte"/>
            <w:rFonts w:ascii="Century Gothic" w:hAnsi="Century Gothic"/>
            <w:color w:val="auto"/>
            <w:szCs w:val="24"/>
          </w:rPr>
          <w:t>2 ‘ chrono pour connaître le GHU Paris en images animées </w:t>
        </w:r>
      </w:hyperlink>
    </w:p>
    <w:p>
      <w:pPr>
        <w:spacing w:after="0" w:line="276" w:lineRule="auto"/>
        <w:jc w:val="both"/>
        <w:rPr>
          <w:rStyle w:val="Lienhypertexte"/>
          <w:rFonts w:ascii="Century Gothic" w:hAnsi="Century Gothic"/>
          <w:color w:val="auto"/>
          <w:szCs w:val="24"/>
        </w:rPr>
      </w:pPr>
      <w:hyperlink r:id="rId12" w:history="1">
        <w:r>
          <w:rPr>
            <w:rStyle w:val="Lienhypertexte"/>
            <w:rFonts w:ascii="Century Gothic" w:hAnsi="Century Gothic"/>
            <w:color w:val="auto"/>
            <w:szCs w:val="24"/>
          </w:rPr>
          <w:t>www.ghu-paris.fr</w:t>
        </w:r>
      </w:hyperlink>
      <w:r>
        <w:rPr>
          <w:rStyle w:val="Lienhypertexte"/>
          <w:rFonts w:ascii="Century Gothic" w:hAnsi="Century Gothic"/>
          <w:color w:val="auto"/>
          <w:szCs w:val="24"/>
        </w:rPr>
        <w:t xml:space="preserve"> / </w:t>
      </w:r>
      <w:proofErr w:type="spellStart"/>
      <w:r>
        <w:rPr>
          <w:rStyle w:val="Lienhypertexte"/>
          <w:rFonts w:ascii="Century Gothic" w:hAnsi="Century Gothic"/>
          <w:color w:val="auto"/>
          <w:szCs w:val="24"/>
        </w:rPr>
        <w:t>Linkedn</w:t>
      </w:r>
      <w:proofErr w:type="spellEnd"/>
      <w:r>
        <w:rPr>
          <w:rStyle w:val="Lienhypertexte"/>
          <w:rFonts w:ascii="Century Gothic" w:hAnsi="Century Gothic"/>
          <w:color w:val="auto"/>
          <w:szCs w:val="24"/>
        </w:rPr>
        <w:t xml:space="preserve"> </w:t>
      </w:r>
      <w:hyperlink r:id="rId13" w:history="1">
        <w:proofErr w:type="spellStart"/>
        <w:r>
          <w:rPr>
            <w:rStyle w:val="Lienhypertexte"/>
            <w:rFonts w:ascii="Century Gothic" w:hAnsi="Century Gothic"/>
            <w:color w:val="auto"/>
            <w:szCs w:val="24"/>
          </w:rPr>
          <w:t>Ghu</w:t>
        </w:r>
        <w:proofErr w:type="spellEnd"/>
        <w:r>
          <w:rPr>
            <w:rStyle w:val="Lienhypertexte"/>
            <w:rFonts w:ascii="Century Gothic" w:hAnsi="Century Gothic"/>
            <w:color w:val="auto"/>
            <w:szCs w:val="24"/>
          </w:rPr>
          <w:t xml:space="preserve"> Paris</w:t>
        </w:r>
      </w:hyperlink>
      <w:r>
        <w:rPr>
          <w:rStyle w:val="Lienhypertexte"/>
          <w:rFonts w:ascii="Century Gothic" w:hAnsi="Century Gothic"/>
          <w:color w:val="auto"/>
          <w:szCs w:val="24"/>
        </w:rPr>
        <w:t xml:space="preserve"> / Twitter @</w:t>
      </w:r>
      <w:proofErr w:type="spellStart"/>
      <w:r>
        <w:rPr>
          <w:rStyle w:val="Lienhypertexte"/>
          <w:rFonts w:ascii="Century Gothic" w:hAnsi="Century Gothic"/>
          <w:color w:val="auto"/>
          <w:szCs w:val="24"/>
        </w:rPr>
        <w:t>GhuParis</w:t>
      </w:r>
      <w:proofErr w:type="spellEnd"/>
    </w:p>
    <w:p>
      <w:pPr>
        <w:spacing w:after="0" w:line="276" w:lineRule="auto"/>
        <w:jc w:val="both"/>
        <w:rPr>
          <w:rFonts w:ascii="Century Gothic" w:hAnsi="Century Gothic"/>
          <w:szCs w:val="24"/>
        </w:rPr>
      </w:pPr>
      <w:r>
        <w:rPr>
          <w:rFonts w:ascii="Century Gothic" w:hAnsi="Century Gothic"/>
          <w:b/>
          <w:szCs w:val="24"/>
        </w:rPr>
        <w:t>Siège</w:t>
      </w:r>
      <w:r>
        <w:rPr>
          <w:rFonts w:ascii="Century Gothic" w:hAnsi="Century Gothic"/>
          <w:szCs w:val="24"/>
        </w:rPr>
        <w:t> : Site Sainte-Anne, 1 rue Cabanis 75014 Paris</w:t>
      </w:r>
    </w:p>
    <w:p>
      <w:pPr>
        <w:spacing w:after="0" w:line="240" w:lineRule="auto"/>
        <w:jc w:val="both"/>
        <w:rPr>
          <w:rFonts w:ascii="Century Gothic" w:hAnsi="Century Gothic"/>
          <w:b/>
          <w:color w:val="008080"/>
        </w:rPr>
      </w:pPr>
    </w:p>
    <w:p>
      <w:pPr>
        <w:spacing w:after="0" w:line="240" w:lineRule="auto"/>
        <w:jc w:val="both"/>
        <w:rPr>
          <w:rFonts w:ascii="Century Gothic" w:hAnsi="Century Gothic"/>
          <w:b/>
          <w:color w:val="008080"/>
          <w:sz w:val="24"/>
        </w:rPr>
      </w:pPr>
    </w:p>
    <w:p>
      <w:pPr>
        <w:spacing w:after="0" w:line="240" w:lineRule="auto"/>
        <w:jc w:val="both"/>
        <w:rPr>
          <w:rFonts w:ascii="Century Gothic" w:hAnsi="Century Gothic"/>
          <w:b/>
          <w:color w:val="008080"/>
          <w:sz w:val="24"/>
        </w:rPr>
      </w:pPr>
    </w:p>
    <w:p>
      <w:pPr>
        <w:spacing w:after="0" w:line="240" w:lineRule="auto"/>
        <w:jc w:val="both"/>
        <w:rPr>
          <w:rFonts w:ascii="Century Gothic" w:hAnsi="Century Gothic"/>
          <w:b/>
          <w:color w:val="008080"/>
          <w:sz w:val="24"/>
        </w:rPr>
      </w:pPr>
      <w:r>
        <w:rPr>
          <w:rFonts w:ascii="Century Gothic" w:hAnsi="Century Gothic"/>
          <w:b/>
          <w:color w:val="008080"/>
          <w:sz w:val="24"/>
        </w:rPr>
        <w:t xml:space="preserve">DESCRIPTION DU SERVICE ET DU PÔLE </w:t>
      </w:r>
    </w:p>
    <w:p>
      <w:pPr>
        <w:spacing w:after="0" w:line="240" w:lineRule="auto"/>
        <w:jc w:val="both"/>
        <w:rPr>
          <w:rFonts w:ascii="Century Gothic" w:hAnsi="Century Gothic"/>
        </w:rPr>
      </w:pPr>
    </w:p>
    <w:p>
      <w:pPr>
        <w:spacing w:after="0" w:line="240" w:lineRule="auto"/>
        <w:jc w:val="both"/>
        <w:rPr>
          <w:rFonts w:ascii="Century Gothic" w:hAnsi="Century Gothic"/>
        </w:rPr>
      </w:pPr>
    </w:p>
    <w:p>
      <w:pPr>
        <w:spacing w:after="0" w:line="240" w:lineRule="auto"/>
        <w:jc w:val="both"/>
        <w:rPr>
          <w:rFonts w:ascii="Century Gothic" w:hAnsi="Century Gothic"/>
        </w:rPr>
      </w:pPr>
      <w:r>
        <w:rPr>
          <w:rFonts w:ascii="Century Gothic" w:hAnsi="Century Gothic"/>
        </w:rPr>
        <w:t xml:space="preserve">Le pôle 14 réunit le </w:t>
      </w:r>
      <w:r>
        <w:rPr>
          <w:rFonts w:ascii="Century Gothic" w:hAnsi="Century Gothic"/>
          <w:u w:val="single"/>
        </w:rPr>
        <w:t>secteur adulte 75G13</w:t>
      </w:r>
      <w:r>
        <w:rPr>
          <w:rFonts w:ascii="Century Gothic" w:hAnsi="Century Gothic"/>
        </w:rPr>
        <w:t>, l’</w:t>
      </w:r>
      <w:proofErr w:type="spellStart"/>
      <w:r>
        <w:rPr>
          <w:rFonts w:ascii="Century Gothic" w:hAnsi="Century Gothic"/>
        </w:rPr>
        <w:t>intersecteur</w:t>
      </w:r>
      <w:proofErr w:type="spellEnd"/>
      <w:r>
        <w:rPr>
          <w:rFonts w:ascii="Century Gothic" w:hAnsi="Century Gothic"/>
        </w:rPr>
        <w:t xml:space="preserve"> de psychiatrie infanto-juvénile du 14ème arrondissement et l’unité périnatalité de l’Institut Paris Brune.</w:t>
      </w:r>
    </w:p>
    <w:p>
      <w:pPr>
        <w:spacing w:after="0" w:line="240" w:lineRule="auto"/>
        <w:jc w:val="both"/>
        <w:rPr>
          <w:rStyle w:val="Lienhypertexte"/>
          <w:rFonts w:ascii="Century Gothic" w:hAnsi="Century Gothic"/>
        </w:rPr>
      </w:pPr>
      <w:r>
        <w:rPr>
          <w:rFonts w:ascii="Century Gothic" w:hAnsi="Century Gothic"/>
        </w:rPr>
        <w:t xml:space="preserve">Présentation Pôle 14 et secteur 75G13 : </w:t>
      </w:r>
      <w:hyperlink r:id="rId14" w:history="1">
        <w:r>
          <w:rPr>
            <w:rStyle w:val="Lienhypertexte"/>
            <w:rFonts w:ascii="Century Gothic" w:hAnsi="Century Gothic"/>
          </w:rPr>
          <w:t>https://www.ghu-paris.fr/fr/pole-14-75g13</w:t>
        </w:r>
      </w:hyperlink>
    </w:p>
    <w:p>
      <w:pPr>
        <w:spacing w:after="0" w:line="240" w:lineRule="auto"/>
        <w:jc w:val="both"/>
        <w:rPr>
          <w:rFonts w:ascii="Century Gothic" w:hAnsi="Century Gothic"/>
        </w:rPr>
      </w:pPr>
    </w:p>
    <w:p>
      <w:pPr>
        <w:spacing w:after="0" w:line="240" w:lineRule="auto"/>
        <w:jc w:val="both"/>
        <w:rPr>
          <w:rFonts w:ascii="Century Gothic" w:hAnsi="Century Gothic"/>
        </w:rPr>
      </w:pPr>
      <w:r>
        <w:rPr>
          <w:rFonts w:ascii="Century Gothic" w:hAnsi="Century Gothic"/>
        </w:rPr>
        <w:t>Le secteur 75G13 assure les soins psychiatriques de proximité de la population du 14</w:t>
      </w:r>
      <w:r>
        <w:rPr>
          <w:rFonts w:ascii="Century Gothic" w:hAnsi="Century Gothic"/>
          <w:vertAlign w:val="superscript"/>
        </w:rPr>
        <w:t>ème</w:t>
      </w:r>
      <w:r>
        <w:rPr>
          <w:rFonts w:ascii="Century Gothic" w:hAnsi="Century Gothic"/>
        </w:rPr>
        <w:t xml:space="preserve"> arrondissement grâce au travail réalisé par les différentes unités fonctionnelles à la fois </w:t>
      </w:r>
    </w:p>
    <w:p>
      <w:pPr>
        <w:spacing w:after="0" w:line="240" w:lineRule="auto"/>
        <w:jc w:val="both"/>
        <w:rPr>
          <w:rFonts w:ascii="Century Gothic" w:hAnsi="Century Gothic"/>
        </w:rPr>
      </w:pPr>
      <w:proofErr w:type="spellStart"/>
      <w:proofErr w:type="gramStart"/>
      <w:r>
        <w:rPr>
          <w:rFonts w:ascii="Century Gothic" w:hAnsi="Century Gothic"/>
        </w:rPr>
        <w:t>intrahospitalières</w:t>
      </w:r>
      <w:proofErr w:type="spellEnd"/>
      <w:proofErr w:type="gramEnd"/>
      <w:r>
        <w:rPr>
          <w:rFonts w:ascii="Century Gothic" w:hAnsi="Century Gothic"/>
        </w:rPr>
        <w:t xml:space="preserve"> situées à l’hôpital Sainte-Anne, et </w:t>
      </w:r>
      <w:proofErr w:type="spellStart"/>
      <w:r>
        <w:rPr>
          <w:rFonts w:ascii="Century Gothic" w:hAnsi="Century Gothic"/>
        </w:rPr>
        <w:t>extra-hospitalières</w:t>
      </w:r>
      <w:proofErr w:type="spellEnd"/>
      <w:r>
        <w:rPr>
          <w:rFonts w:ascii="Century Gothic" w:hAnsi="Century Gothic"/>
        </w:rPr>
        <w:t xml:space="preserve"> dans le quartier (PPA-Mobile, CATTP, unité de jour adolescents jeunes adultes, appartements associatifs, clinique relais de stabilisation). Il est bien implanté sur l’arrondissement et participe au conseil de santé mentale et à la communauté pluriprofessionnelle de territoire. Il assure la liaison et les </w:t>
      </w:r>
    </w:p>
    <w:p>
      <w:pPr>
        <w:spacing w:after="0" w:line="240" w:lineRule="auto"/>
        <w:jc w:val="both"/>
        <w:rPr>
          <w:rFonts w:ascii="Century Gothic" w:hAnsi="Century Gothic"/>
        </w:rPr>
      </w:pPr>
      <w:proofErr w:type="gramStart"/>
      <w:r>
        <w:rPr>
          <w:rFonts w:ascii="Century Gothic" w:hAnsi="Century Gothic"/>
        </w:rPr>
        <w:t>urge</w:t>
      </w:r>
      <w:bookmarkStart w:id="0" w:name="_GoBack"/>
      <w:bookmarkEnd w:id="0"/>
      <w:r>
        <w:rPr>
          <w:rFonts w:ascii="Century Gothic" w:hAnsi="Century Gothic"/>
        </w:rPr>
        <w:t>nces</w:t>
      </w:r>
      <w:proofErr w:type="gramEnd"/>
      <w:r>
        <w:rPr>
          <w:rFonts w:ascii="Century Gothic" w:hAnsi="Century Gothic"/>
        </w:rPr>
        <w:t xml:space="preserve"> psychiatriques à l’hôpital Saint-Joseph, situé à proximité, permettant une coordination de qualité avec les soins somatiques. L’objectif est d’offrir un parcours de soins et de réadaptation individualisé pour les patients, favorisant la reprise de leur autonomie, le travail sur l’acceptation de leurs troubles et l’élaboration de leur projet de vie. L’équipe médicale du secteur 13 se compose de 15 PH temps plein répartis sur l’intra et l’</w:t>
      </w:r>
      <w:proofErr w:type="spellStart"/>
      <w:r>
        <w:rPr>
          <w:rFonts w:ascii="Century Gothic" w:hAnsi="Century Gothic"/>
        </w:rPr>
        <w:t>extra-hospitalier</w:t>
      </w:r>
      <w:proofErr w:type="spellEnd"/>
      <w:r>
        <w:rPr>
          <w:rFonts w:ascii="Century Gothic" w:hAnsi="Century Gothic"/>
        </w:rPr>
        <w:t>. Le CMP est situé au 145 bis rue d’Alesia, 75014 PARIS, facile d’accès en métro, bus, vélo.</w:t>
      </w:r>
    </w:p>
    <w:p>
      <w:pPr>
        <w:spacing w:after="0" w:line="240" w:lineRule="auto"/>
        <w:jc w:val="both"/>
        <w:rPr>
          <w:rFonts w:ascii="Century Gothic" w:hAnsi="Century Gothic"/>
        </w:rPr>
      </w:pPr>
    </w:p>
    <w:p>
      <w:pPr>
        <w:spacing w:after="0" w:line="240" w:lineRule="auto"/>
        <w:jc w:val="both"/>
        <w:rPr>
          <w:rFonts w:ascii="Century Gothic" w:hAnsi="Century Gothic"/>
          <w:b/>
          <w:color w:val="008080"/>
        </w:rPr>
      </w:pPr>
    </w:p>
    <w:p>
      <w:pPr>
        <w:spacing w:after="0" w:line="240" w:lineRule="auto"/>
        <w:jc w:val="both"/>
        <w:rPr>
          <w:rFonts w:ascii="Segoe UI Symbol" w:hAnsi="Segoe UI Symbol" w:cs="Segoe UI Symbol"/>
          <w:sz w:val="24"/>
        </w:rPr>
      </w:pPr>
      <w:r>
        <w:rPr>
          <w:rFonts w:ascii="Century Gothic" w:hAnsi="Century Gothic"/>
          <w:b/>
          <w:color w:val="008080"/>
          <w:sz w:val="24"/>
        </w:rPr>
        <w:t>DESCRIPTION DE L’EQUIPE</w:t>
      </w:r>
    </w:p>
    <w:p>
      <w:pPr>
        <w:spacing w:after="0" w:line="240" w:lineRule="auto"/>
        <w:jc w:val="both"/>
        <w:rPr>
          <w:rFonts w:ascii="Century Gothic" w:hAnsi="Century Gothic"/>
        </w:rPr>
      </w:pPr>
    </w:p>
    <w:p>
      <w:pPr>
        <w:spacing w:after="0" w:line="240" w:lineRule="auto"/>
        <w:jc w:val="both"/>
        <w:rPr>
          <w:rFonts w:ascii="Century Gothic" w:hAnsi="Century Gothic"/>
        </w:rPr>
      </w:pPr>
    </w:p>
    <w:p>
      <w:pPr>
        <w:spacing w:after="0" w:line="240" w:lineRule="auto"/>
        <w:jc w:val="both"/>
        <w:rPr>
          <w:rFonts w:ascii="Century Gothic" w:hAnsi="Century Gothic"/>
        </w:rPr>
      </w:pPr>
      <w:r>
        <w:rPr>
          <w:rFonts w:ascii="Century Gothic" w:hAnsi="Century Gothic"/>
        </w:rPr>
        <w:t xml:space="preserve">Au sein du secteur 75G13, les missions de la PPA-Mobile sont triple : </w:t>
      </w:r>
    </w:p>
    <w:p>
      <w:pPr>
        <w:spacing w:after="0" w:line="240" w:lineRule="auto"/>
        <w:jc w:val="both"/>
        <w:rPr>
          <w:rFonts w:ascii="Century Gothic" w:hAnsi="Century Gothic"/>
        </w:rPr>
      </w:pPr>
    </w:p>
    <w:p>
      <w:pPr>
        <w:pStyle w:val="Paragraphedeliste"/>
        <w:numPr>
          <w:ilvl w:val="0"/>
          <w:numId w:val="15"/>
        </w:numPr>
        <w:spacing w:after="0" w:line="240" w:lineRule="auto"/>
        <w:jc w:val="both"/>
        <w:rPr>
          <w:rFonts w:ascii="Century Gothic" w:hAnsi="Century Gothic"/>
        </w:rPr>
      </w:pPr>
      <w:r>
        <w:rPr>
          <w:rFonts w:ascii="Century Gothic" w:hAnsi="Century Gothic"/>
        </w:rPr>
        <w:t xml:space="preserve">Évaluer, orienter et, lorsque nécessaire, suivre de façon pluri professionnelle et en "situation de vie" (à domicile, en résidences séniors, en EHPAD) ou au CMP les patients âgés du secteur </w:t>
      </w:r>
    </w:p>
    <w:p>
      <w:pPr>
        <w:pStyle w:val="Paragraphedeliste"/>
        <w:numPr>
          <w:ilvl w:val="0"/>
          <w:numId w:val="15"/>
        </w:numPr>
        <w:spacing w:after="0" w:line="240" w:lineRule="auto"/>
        <w:jc w:val="both"/>
        <w:rPr>
          <w:rFonts w:ascii="Century Gothic" w:hAnsi="Century Gothic"/>
        </w:rPr>
      </w:pPr>
      <w:r>
        <w:rPr>
          <w:rFonts w:ascii="Century Gothic" w:hAnsi="Century Gothic"/>
        </w:rPr>
        <w:t>Prendre en charge en équipe, avec les autres acteurs du secteur et les autres intervenants médicosociaux de l’arrondissement les patients âgés du secteur, avec pour objectif toujours l’accès au soin et le repérage précoce des situations à risque de crise ou de rupture</w:t>
      </w:r>
    </w:p>
    <w:p>
      <w:pPr>
        <w:pStyle w:val="Paragraphedeliste"/>
        <w:numPr>
          <w:ilvl w:val="0"/>
          <w:numId w:val="15"/>
        </w:numPr>
        <w:spacing w:after="0" w:line="240" w:lineRule="auto"/>
        <w:jc w:val="both"/>
        <w:rPr>
          <w:rFonts w:ascii="Century Gothic" w:hAnsi="Century Gothic"/>
        </w:rPr>
      </w:pPr>
      <w:r>
        <w:rPr>
          <w:rFonts w:ascii="Century Gothic" w:hAnsi="Century Gothic"/>
        </w:rPr>
        <w:t>Former et fédérer autour de thématiques d'intérêts communs (cliniques, scientifiques, éthiques etc.) les intervenants médicosociaux de l’arrondissement</w:t>
      </w:r>
    </w:p>
    <w:p>
      <w:pPr>
        <w:spacing w:after="0" w:line="240" w:lineRule="auto"/>
        <w:jc w:val="both"/>
        <w:rPr>
          <w:rFonts w:ascii="Century Gothic" w:hAnsi="Century Gothic"/>
        </w:rPr>
      </w:pPr>
    </w:p>
    <w:p>
      <w:pPr>
        <w:spacing w:after="0" w:line="240" w:lineRule="auto"/>
        <w:jc w:val="both"/>
        <w:rPr>
          <w:rFonts w:ascii="Century Gothic" w:hAnsi="Century Gothic"/>
        </w:rPr>
      </w:pPr>
      <w:r>
        <w:rPr>
          <w:rFonts w:ascii="Century Gothic" w:hAnsi="Century Gothic"/>
        </w:rPr>
        <w:t xml:space="preserve">Les modalités d’intervention sont multiples, toujours pluriprofessionnelles (en binôme, et avec fréquemment des visites à domicile conjointes avec les autres intervenants médicosociaux de l’arrondissement), et sont élaborées ensemble lors des réunions d’équipe hebdomadaires. </w:t>
      </w:r>
    </w:p>
    <w:p>
      <w:pPr>
        <w:spacing w:after="0" w:line="240" w:lineRule="auto"/>
        <w:jc w:val="both"/>
        <w:rPr>
          <w:rFonts w:ascii="Century Gothic" w:hAnsi="Century Gothic"/>
        </w:rPr>
      </w:pPr>
    </w:p>
    <w:p>
      <w:pPr>
        <w:spacing w:after="0" w:line="240" w:lineRule="auto"/>
        <w:jc w:val="both"/>
        <w:rPr>
          <w:rFonts w:ascii="Century Gothic" w:hAnsi="Century Gothic"/>
        </w:rPr>
      </w:pPr>
      <w:r>
        <w:rPr>
          <w:rFonts w:ascii="Century Gothic" w:hAnsi="Century Gothic"/>
        </w:rPr>
        <w:t>L’équipe est composée de :</w:t>
      </w:r>
    </w:p>
    <w:p>
      <w:pPr>
        <w:spacing w:after="0" w:line="240" w:lineRule="auto"/>
        <w:jc w:val="both"/>
        <w:rPr>
          <w:rFonts w:ascii="Century Gothic" w:hAnsi="Century Gothic"/>
        </w:rPr>
      </w:pPr>
    </w:p>
    <w:p>
      <w:pPr>
        <w:pStyle w:val="Paragraphedeliste"/>
        <w:numPr>
          <w:ilvl w:val="0"/>
          <w:numId w:val="7"/>
        </w:numPr>
        <w:spacing w:after="0" w:line="240" w:lineRule="auto"/>
        <w:ind w:left="851" w:hanging="284"/>
        <w:jc w:val="both"/>
        <w:rPr>
          <w:rFonts w:ascii="Century Gothic" w:hAnsi="Century Gothic"/>
        </w:rPr>
      </w:pPr>
      <w:r>
        <w:rPr>
          <w:rFonts w:ascii="Century Gothic" w:hAnsi="Century Gothic"/>
        </w:rPr>
        <w:t>1,6 ETP de PH psychiatre</w:t>
      </w:r>
    </w:p>
    <w:p>
      <w:pPr>
        <w:pStyle w:val="Paragraphedeliste"/>
        <w:numPr>
          <w:ilvl w:val="0"/>
          <w:numId w:val="7"/>
        </w:numPr>
        <w:spacing w:after="0" w:line="240" w:lineRule="auto"/>
        <w:ind w:left="851" w:hanging="284"/>
        <w:jc w:val="both"/>
        <w:rPr>
          <w:rFonts w:ascii="Century Gothic" w:hAnsi="Century Gothic"/>
        </w:rPr>
      </w:pPr>
      <w:r>
        <w:rPr>
          <w:rFonts w:ascii="Century Gothic" w:hAnsi="Century Gothic"/>
        </w:rPr>
        <w:t>2,5 ETP d’IDE</w:t>
      </w:r>
    </w:p>
    <w:p>
      <w:pPr>
        <w:pStyle w:val="Paragraphedeliste"/>
        <w:numPr>
          <w:ilvl w:val="0"/>
          <w:numId w:val="7"/>
        </w:numPr>
        <w:spacing w:after="0" w:line="240" w:lineRule="auto"/>
        <w:ind w:left="851" w:hanging="284"/>
        <w:jc w:val="both"/>
        <w:rPr>
          <w:rFonts w:ascii="Century Gothic" w:hAnsi="Century Gothic"/>
        </w:rPr>
      </w:pPr>
      <w:r>
        <w:rPr>
          <w:rFonts w:ascii="Century Gothic" w:hAnsi="Century Gothic"/>
        </w:rPr>
        <w:t>0,1 ETP de cadre de santé</w:t>
      </w:r>
    </w:p>
    <w:p>
      <w:pPr>
        <w:spacing w:after="0" w:line="240" w:lineRule="auto"/>
        <w:jc w:val="both"/>
        <w:rPr>
          <w:rFonts w:ascii="Century Gothic" w:hAnsi="Century Gothic"/>
        </w:rPr>
      </w:pPr>
    </w:p>
    <w:p>
      <w:pPr>
        <w:spacing w:after="0" w:line="240" w:lineRule="auto"/>
        <w:jc w:val="both"/>
        <w:rPr>
          <w:rFonts w:ascii="Century Gothic" w:hAnsi="Century Gothic"/>
          <w:b/>
          <w:color w:val="008080"/>
        </w:rPr>
      </w:pPr>
    </w:p>
    <w:p>
      <w:pPr>
        <w:spacing w:after="0" w:line="240" w:lineRule="auto"/>
        <w:jc w:val="both"/>
        <w:rPr>
          <w:rFonts w:ascii="Century Gothic" w:hAnsi="Century Gothic"/>
          <w:b/>
          <w:color w:val="008080"/>
        </w:rPr>
      </w:pPr>
    </w:p>
    <w:p>
      <w:pPr>
        <w:spacing w:after="0" w:line="240" w:lineRule="auto"/>
        <w:jc w:val="both"/>
        <w:rPr>
          <w:rFonts w:ascii="Century Gothic" w:hAnsi="Century Gothic"/>
          <w:b/>
          <w:color w:val="008080"/>
        </w:rPr>
      </w:pPr>
    </w:p>
    <w:p>
      <w:pPr>
        <w:spacing w:after="0" w:line="240" w:lineRule="auto"/>
        <w:jc w:val="both"/>
        <w:rPr>
          <w:rFonts w:ascii="Century Gothic" w:hAnsi="Century Gothic"/>
          <w:b/>
          <w:color w:val="008080"/>
          <w:sz w:val="24"/>
        </w:rPr>
      </w:pPr>
      <w:r>
        <w:rPr>
          <w:rFonts w:ascii="Century Gothic" w:hAnsi="Century Gothic"/>
          <w:b/>
          <w:color w:val="008080"/>
          <w:sz w:val="24"/>
        </w:rPr>
        <w:t>DESCRIPTION DU POSTE</w:t>
      </w:r>
    </w:p>
    <w:p>
      <w:pPr>
        <w:spacing w:after="0" w:line="240" w:lineRule="auto"/>
        <w:jc w:val="both"/>
        <w:rPr>
          <w:rFonts w:ascii="Century Gothic" w:hAnsi="Century Gothic"/>
          <w:b/>
        </w:rPr>
      </w:pPr>
    </w:p>
    <w:p>
      <w:pPr>
        <w:spacing w:after="0" w:line="240" w:lineRule="auto"/>
        <w:jc w:val="both"/>
        <w:rPr>
          <w:rFonts w:ascii="Century Gothic" w:hAnsi="Century Gothic"/>
          <w:b/>
        </w:rPr>
      </w:pPr>
    </w:p>
    <w:p>
      <w:pPr>
        <w:spacing w:after="0" w:line="240" w:lineRule="auto"/>
        <w:jc w:val="both"/>
        <w:rPr>
          <w:rFonts w:ascii="Century Gothic" w:hAnsi="Century Gothic"/>
          <w:b/>
        </w:rPr>
      </w:pPr>
      <w:r>
        <w:rPr>
          <w:rFonts w:ascii="Century Gothic" w:hAnsi="Century Gothic"/>
          <w:b/>
        </w:rPr>
        <w:t xml:space="preserve">Prérequis : </w:t>
      </w:r>
    </w:p>
    <w:p>
      <w:pPr>
        <w:spacing w:after="0" w:line="240" w:lineRule="auto"/>
        <w:jc w:val="both"/>
        <w:rPr>
          <w:rFonts w:ascii="Century Gothic" w:hAnsi="Century Gothic"/>
          <w:b/>
        </w:rPr>
      </w:pPr>
    </w:p>
    <w:p>
      <w:pPr>
        <w:pStyle w:val="Paragraphedeliste"/>
        <w:numPr>
          <w:ilvl w:val="0"/>
          <w:numId w:val="10"/>
        </w:numPr>
        <w:spacing w:after="0" w:line="240" w:lineRule="auto"/>
        <w:jc w:val="both"/>
        <w:rPr>
          <w:rFonts w:ascii="Century Gothic" w:hAnsi="Century Gothic"/>
        </w:rPr>
      </w:pPr>
      <w:r>
        <w:rPr>
          <w:rFonts w:ascii="Century Gothic" w:hAnsi="Century Gothic"/>
        </w:rPr>
        <w:t>Diplôme d’Etudes Spécialisées en Psychiatrie (bien que souhaitables, ni l’option PPA ni un Diplôme Universitaire en gérontopsychiatrie ne sont indispensables du moment que l’intérêt pour la psychiatrie de la personne âgée est là)</w:t>
      </w:r>
    </w:p>
    <w:p>
      <w:pPr>
        <w:pStyle w:val="Paragraphedeliste"/>
        <w:numPr>
          <w:ilvl w:val="0"/>
          <w:numId w:val="10"/>
        </w:numPr>
        <w:spacing w:after="0" w:line="240" w:lineRule="auto"/>
        <w:jc w:val="both"/>
        <w:rPr>
          <w:rFonts w:ascii="Century Gothic" w:hAnsi="Century Gothic"/>
        </w:rPr>
      </w:pPr>
      <w:r>
        <w:rPr>
          <w:rFonts w:ascii="Century Gothic" w:hAnsi="Century Gothic"/>
        </w:rPr>
        <w:t xml:space="preserve">Expérience en psychiatrie de la personne âgée ou volonté de l’acquérir rapidement </w:t>
      </w:r>
    </w:p>
    <w:p>
      <w:pPr>
        <w:pStyle w:val="Paragraphedeliste"/>
        <w:numPr>
          <w:ilvl w:val="0"/>
          <w:numId w:val="10"/>
        </w:numPr>
        <w:spacing w:after="0" w:line="240" w:lineRule="auto"/>
        <w:jc w:val="both"/>
        <w:rPr>
          <w:rFonts w:ascii="Century Gothic" w:hAnsi="Century Gothic"/>
        </w:rPr>
      </w:pPr>
      <w:r>
        <w:rPr>
          <w:rFonts w:ascii="Century Gothic" w:hAnsi="Century Gothic"/>
        </w:rPr>
        <w:t>Le permis de conduire n’est pas nécessaire</w:t>
      </w:r>
    </w:p>
    <w:p>
      <w:pPr>
        <w:spacing w:after="0" w:line="240" w:lineRule="auto"/>
        <w:jc w:val="both"/>
        <w:rPr>
          <w:rFonts w:ascii="Century Gothic" w:hAnsi="Century Gothic"/>
        </w:rPr>
      </w:pPr>
    </w:p>
    <w:p>
      <w:pPr>
        <w:spacing w:after="0" w:line="240" w:lineRule="auto"/>
        <w:jc w:val="both"/>
        <w:rPr>
          <w:rFonts w:ascii="Century Gothic" w:hAnsi="Century Gothic"/>
          <w:b/>
        </w:rPr>
      </w:pPr>
      <w:r>
        <w:rPr>
          <w:rFonts w:ascii="Century Gothic" w:hAnsi="Century Gothic"/>
          <w:b/>
        </w:rPr>
        <w:t xml:space="preserve">Missions cliniques : </w:t>
      </w:r>
    </w:p>
    <w:p>
      <w:pPr>
        <w:spacing w:after="0" w:line="240" w:lineRule="auto"/>
        <w:jc w:val="both"/>
        <w:rPr>
          <w:rFonts w:ascii="Century Gothic" w:hAnsi="Century Gothic"/>
          <w:b/>
        </w:rPr>
      </w:pPr>
    </w:p>
    <w:p>
      <w:pPr>
        <w:pStyle w:val="Paragraphedeliste"/>
        <w:numPr>
          <w:ilvl w:val="0"/>
          <w:numId w:val="9"/>
        </w:numPr>
        <w:spacing w:after="0" w:line="240" w:lineRule="auto"/>
        <w:jc w:val="both"/>
        <w:rPr>
          <w:rFonts w:ascii="Century Gothic" w:hAnsi="Century Gothic"/>
        </w:rPr>
      </w:pPr>
      <w:r>
        <w:rPr>
          <w:rFonts w:ascii="Century Gothic" w:hAnsi="Century Gothic"/>
        </w:rPr>
        <w:t xml:space="preserve">Traitement en équipe des demandes de prise en charge et des signalements </w:t>
      </w:r>
    </w:p>
    <w:p>
      <w:pPr>
        <w:pStyle w:val="Paragraphedeliste"/>
        <w:numPr>
          <w:ilvl w:val="0"/>
          <w:numId w:val="9"/>
        </w:numPr>
        <w:spacing w:after="0" w:line="240" w:lineRule="auto"/>
        <w:jc w:val="both"/>
        <w:rPr>
          <w:rFonts w:ascii="Century Gothic" w:hAnsi="Century Gothic"/>
        </w:rPr>
      </w:pPr>
      <w:r>
        <w:rPr>
          <w:rFonts w:ascii="Century Gothic" w:hAnsi="Century Gothic"/>
        </w:rPr>
        <w:t>Evaluation clinique en binôme (le plus souvent infirmier-médecin)</w:t>
      </w:r>
    </w:p>
    <w:p>
      <w:pPr>
        <w:pStyle w:val="Paragraphedeliste"/>
        <w:numPr>
          <w:ilvl w:val="0"/>
          <w:numId w:val="9"/>
        </w:numPr>
        <w:spacing w:after="0" w:line="240" w:lineRule="auto"/>
        <w:jc w:val="both"/>
        <w:rPr>
          <w:rFonts w:ascii="Century Gothic" w:hAnsi="Century Gothic"/>
        </w:rPr>
      </w:pPr>
      <w:r>
        <w:rPr>
          <w:rFonts w:ascii="Century Gothic" w:hAnsi="Century Gothic"/>
        </w:rPr>
        <w:t xml:space="preserve">Orientation et/ou suivi des personnes âgées rencontrées à domicile ou au CMP </w:t>
      </w:r>
    </w:p>
    <w:p>
      <w:pPr>
        <w:pStyle w:val="Paragraphedeliste"/>
        <w:numPr>
          <w:ilvl w:val="0"/>
          <w:numId w:val="9"/>
        </w:numPr>
        <w:spacing w:after="0" w:line="240" w:lineRule="auto"/>
        <w:jc w:val="both"/>
        <w:rPr>
          <w:rFonts w:ascii="Century Gothic" w:hAnsi="Century Gothic"/>
        </w:rPr>
      </w:pPr>
      <w:r>
        <w:rPr>
          <w:rFonts w:ascii="Century Gothic" w:hAnsi="Century Gothic"/>
        </w:rPr>
        <w:t xml:space="preserve">Coordination et collaboration avec les réseaux et partenaires (Dispositif d’Appui et de Coordination </w:t>
      </w:r>
      <w:proofErr w:type="spellStart"/>
      <w:r>
        <w:rPr>
          <w:rFonts w:ascii="Century Gothic" w:hAnsi="Century Gothic"/>
        </w:rPr>
        <w:t>Nexumea</w:t>
      </w:r>
      <w:proofErr w:type="spellEnd"/>
      <w:r>
        <w:rPr>
          <w:rFonts w:ascii="Century Gothic" w:hAnsi="Century Gothic"/>
        </w:rPr>
        <w:t>, assistantes sociales de la mairie et du commissariat du 14</w:t>
      </w:r>
      <w:r>
        <w:rPr>
          <w:rFonts w:ascii="Century Gothic" w:hAnsi="Century Gothic"/>
          <w:vertAlign w:val="superscript"/>
        </w:rPr>
        <w:t>e</w:t>
      </w:r>
      <w:r>
        <w:rPr>
          <w:rFonts w:ascii="Century Gothic" w:hAnsi="Century Gothic"/>
        </w:rPr>
        <w:t xml:space="preserve">, établissements du Centre d’Action Sociale de la Ville de Paris, médecins libéraux etc.). </w:t>
      </w:r>
    </w:p>
    <w:p>
      <w:pPr>
        <w:pStyle w:val="Paragraphedeliste"/>
        <w:numPr>
          <w:ilvl w:val="0"/>
          <w:numId w:val="9"/>
        </w:numPr>
        <w:spacing w:after="0" w:line="240" w:lineRule="auto"/>
        <w:jc w:val="both"/>
        <w:rPr>
          <w:rFonts w:ascii="Century Gothic" w:hAnsi="Century Gothic"/>
        </w:rPr>
      </w:pPr>
      <w:r>
        <w:rPr>
          <w:rFonts w:ascii="Century Gothic" w:hAnsi="Century Gothic"/>
        </w:rPr>
        <w:t>Travail avec les autres équipes expertales du GHU, en particulier l’Unité de Neurologie de la Mémoire et du Langage et le Centre d’Evaluation des Troubles Psychiques et du Vieillissement</w:t>
      </w:r>
    </w:p>
    <w:p>
      <w:pPr>
        <w:pStyle w:val="Paragraphedeliste"/>
        <w:spacing w:after="0" w:line="240" w:lineRule="auto"/>
        <w:ind w:left="360"/>
        <w:jc w:val="both"/>
        <w:rPr>
          <w:rFonts w:ascii="Century Gothic" w:hAnsi="Century Gothic"/>
        </w:rPr>
      </w:pPr>
    </w:p>
    <w:p>
      <w:pPr>
        <w:spacing w:after="0" w:line="240" w:lineRule="auto"/>
        <w:jc w:val="both"/>
        <w:rPr>
          <w:rFonts w:ascii="Century Gothic" w:hAnsi="Century Gothic"/>
          <w:b/>
        </w:rPr>
      </w:pPr>
      <w:r>
        <w:rPr>
          <w:rFonts w:ascii="Century Gothic" w:hAnsi="Century Gothic"/>
          <w:b/>
        </w:rPr>
        <w:t>Missions managériales :</w:t>
      </w:r>
    </w:p>
    <w:p>
      <w:pPr>
        <w:spacing w:after="0" w:line="240" w:lineRule="auto"/>
        <w:jc w:val="both"/>
        <w:rPr>
          <w:rFonts w:ascii="Century Gothic" w:hAnsi="Century Gothic"/>
          <w:b/>
        </w:rPr>
      </w:pPr>
    </w:p>
    <w:p>
      <w:pPr>
        <w:pStyle w:val="Paragraphedeliste"/>
        <w:numPr>
          <w:ilvl w:val="0"/>
          <w:numId w:val="11"/>
        </w:numPr>
        <w:spacing w:after="0" w:line="240" w:lineRule="auto"/>
        <w:jc w:val="both"/>
        <w:rPr>
          <w:rFonts w:ascii="Century Gothic" w:hAnsi="Century Gothic"/>
        </w:rPr>
      </w:pPr>
      <w:r>
        <w:rPr>
          <w:rFonts w:ascii="Century Gothic" w:hAnsi="Century Gothic"/>
        </w:rPr>
        <w:t xml:space="preserve">Avec l’autre PH, définition du projet de l’équipe en lien avec le projet de service. </w:t>
      </w:r>
    </w:p>
    <w:p>
      <w:pPr>
        <w:pStyle w:val="Paragraphedeliste"/>
        <w:numPr>
          <w:ilvl w:val="0"/>
          <w:numId w:val="11"/>
        </w:numPr>
        <w:spacing w:after="0" w:line="240" w:lineRule="auto"/>
        <w:jc w:val="both"/>
        <w:rPr>
          <w:rFonts w:ascii="Century Gothic" w:hAnsi="Century Gothic"/>
        </w:rPr>
      </w:pPr>
      <w:r>
        <w:rPr>
          <w:rFonts w:ascii="Century Gothic" w:hAnsi="Century Gothic"/>
        </w:rPr>
        <w:t xml:space="preserve">Travail en équipe </w:t>
      </w:r>
    </w:p>
    <w:p>
      <w:pPr>
        <w:pStyle w:val="Paragraphedeliste"/>
        <w:numPr>
          <w:ilvl w:val="0"/>
          <w:numId w:val="11"/>
        </w:numPr>
        <w:spacing w:after="0" w:line="240" w:lineRule="auto"/>
        <w:jc w:val="both"/>
        <w:rPr>
          <w:rFonts w:ascii="Century Gothic" w:hAnsi="Century Gothic"/>
        </w:rPr>
      </w:pPr>
      <w:r>
        <w:rPr>
          <w:rFonts w:ascii="Century Gothic" w:hAnsi="Century Gothic"/>
        </w:rPr>
        <w:t xml:space="preserve">Participation à la formation des partenaires externes et à la diffusion des bonnes pratiques, aux réunions institutionnelles du service et aux projets de recherche </w:t>
      </w:r>
    </w:p>
    <w:p>
      <w:pPr>
        <w:pStyle w:val="Paragraphedeliste"/>
        <w:numPr>
          <w:ilvl w:val="0"/>
          <w:numId w:val="11"/>
        </w:numPr>
        <w:spacing w:after="0" w:line="240" w:lineRule="auto"/>
        <w:jc w:val="both"/>
        <w:rPr>
          <w:rFonts w:ascii="Century Gothic" w:hAnsi="Century Gothic"/>
        </w:rPr>
      </w:pPr>
      <w:r>
        <w:rPr>
          <w:rFonts w:ascii="Century Gothic" w:hAnsi="Century Gothic"/>
        </w:rPr>
        <w:t>Possibilité de formations et d’obtention d’une carte tickets restaurants</w:t>
      </w:r>
    </w:p>
    <w:p>
      <w:pPr>
        <w:spacing w:after="0" w:line="240" w:lineRule="auto"/>
        <w:jc w:val="both"/>
        <w:rPr>
          <w:rFonts w:ascii="Century Gothic" w:hAnsi="Century Gothic"/>
        </w:rPr>
      </w:pPr>
    </w:p>
    <w:p>
      <w:pPr>
        <w:spacing w:after="0" w:line="240" w:lineRule="auto"/>
        <w:jc w:val="both"/>
        <w:rPr>
          <w:rFonts w:ascii="Century Gothic" w:hAnsi="Century Gothic"/>
          <w:b/>
          <w:color w:val="008080"/>
        </w:rPr>
      </w:pPr>
    </w:p>
    <w:p>
      <w:pPr>
        <w:spacing w:after="0" w:line="240" w:lineRule="auto"/>
        <w:jc w:val="both"/>
        <w:rPr>
          <w:rFonts w:ascii="Century Gothic" w:hAnsi="Century Gothic"/>
          <w:b/>
          <w:color w:val="008080"/>
        </w:rPr>
      </w:pPr>
      <w:r>
        <w:rPr>
          <w:rFonts w:ascii="Century Gothic" w:hAnsi="Century Gothic"/>
          <w:b/>
          <w:color w:val="008080"/>
        </w:rPr>
        <w:t>PARTICIPATION A LA PERMANENCE DES SOINS</w:t>
      </w:r>
      <w:r>
        <w:rPr>
          <w:rFonts w:ascii="Century Gothic" w:hAnsi="Century Gothic"/>
          <w:b/>
          <w:color w:val="008080"/>
        </w:rPr>
        <w:cr/>
      </w:r>
    </w:p>
    <w:p>
      <w:pPr>
        <w:spacing w:after="0" w:line="240" w:lineRule="auto"/>
        <w:jc w:val="both"/>
        <w:rPr>
          <w:rFonts w:ascii="Century Gothic" w:hAnsi="Century Gothic"/>
          <w:b/>
          <w:color w:val="008080"/>
        </w:rPr>
      </w:pPr>
    </w:p>
    <w:p>
      <w:pPr>
        <w:pStyle w:val="Paragraphedeliste"/>
        <w:numPr>
          <w:ilvl w:val="0"/>
          <w:numId w:val="11"/>
        </w:numPr>
        <w:spacing w:after="0" w:line="240" w:lineRule="auto"/>
        <w:jc w:val="both"/>
        <w:rPr>
          <w:rFonts w:ascii="Century Gothic" w:hAnsi="Century Gothic"/>
        </w:rPr>
      </w:pPr>
      <w:r>
        <w:rPr>
          <w:rFonts w:ascii="Century Gothic" w:hAnsi="Century Gothic"/>
        </w:rPr>
        <w:t>Astreintes avec déplacement le weekend au sein du service environ toutes les 18 semaines.</w:t>
      </w:r>
    </w:p>
    <w:p>
      <w:pPr>
        <w:pStyle w:val="Paragraphedeliste"/>
        <w:numPr>
          <w:ilvl w:val="0"/>
          <w:numId w:val="11"/>
        </w:numPr>
        <w:spacing w:after="0" w:line="240" w:lineRule="auto"/>
        <w:jc w:val="both"/>
        <w:rPr>
          <w:rFonts w:ascii="Century Gothic" w:hAnsi="Century Gothic"/>
        </w:rPr>
      </w:pPr>
      <w:r>
        <w:rPr>
          <w:rFonts w:ascii="Century Gothic" w:hAnsi="Century Gothic"/>
        </w:rPr>
        <w:t>Gardes de jour le weekend au SAU Saint-Joseph (9h à 18h30 samedi et dimanche).</w:t>
      </w:r>
    </w:p>
    <w:p>
      <w:pPr>
        <w:pStyle w:val="Paragraphedeliste"/>
        <w:numPr>
          <w:ilvl w:val="0"/>
          <w:numId w:val="11"/>
        </w:numPr>
        <w:spacing w:after="0" w:line="240" w:lineRule="auto"/>
        <w:jc w:val="both"/>
        <w:rPr>
          <w:rFonts w:ascii="Century Gothic" w:hAnsi="Century Gothic"/>
        </w:rPr>
      </w:pPr>
      <w:r>
        <w:rPr>
          <w:rFonts w:ascii="Century Gothic" w:hAnsi="Century Gothic"/>
        </w:rPr>
        <w:t xml:space="preserve">Possibilité de participer à la permanence des soins du CPOA. </w:t>
      </w:r>
    </w:p>
    <w:sectPr>
      <w:headerReference w:type="default" r:id="rId15"/>
      <w:footerReference w:type="default" r:id="rId16"/>
      <w:pgSz w:w="11906" w:h="16838"/>
      <w:pgMar w:top="1273"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85849"/>
      <w:docPartObj>
        <w:docPartGallery w:val="Page Numbers (Bottom of Page)"/>
        <w:docPartUnique/>
      </w:docPartObj>
    </w:sdtPr>
    <w:sdtContent>
      <w:p>
        <w:pPr>
          <w:pStyle w:val="Pieddepage"/>
          <w:jc w:val="right"/>
        </w:pPr>
        <w:r>
          <w:fldChar w:fldCharType="begin"/>
        </w:r>
        <w:r>
          <w:instrText>PAGE   \* MERGEFORMAT</w:instrText>
        </w:r>
        <w:r>
          <w:fldChar w:fldCharType="separate"/>
        </w:r>
        <w:r>
          <w:rPr>
            <w:noProof/>
          </w:rPr>
          <w:t>3</w:t>
        </w:r>
        <w:r>
          <w:fldChar w:fldCharType="end"/>
        </w:r>
      </w:p>
    </w:sdtContent>
  </w:sdt>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pPr>
    <w:r>
      <w:rPr>
        <w:noProof/>
        <w:lang w:eastAsia="fr-FR"/>
      </w:rPr>
      <w:drawing>
        <wp:anchor distT="0" distB="0" distL="114300" distR="114300" simplePos="0" relativeHeight="251658240" behindDoc="1" locked="0" layoutInCell="1" allowOverlap="1">
          <wp:simplePos x="0" y="0"/>
          <wp:positionH relativeFrom="column">
            <wp:posOffset>4362450</wp:posOffset>
          </wp:positionH>
          <wp:positionV relativeFrom="paragraph">
            <wp:posOffset>-78105</wp:posOffset>
          </wp:positionV>
          <wp:extent cx="2044931" cy="561109"/>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hu.jpg"/>
                  <pic:cNvPicPr/>
                </pic:nvPicPr>
                <pic:blipFill>
                  <a:blip r:embed="rId1">
                    <a:extLst>
                      <a:ext uri="{28A0092B-C50C-407E-A947-70E740481C1C}">
                        <a14:useLocalDpi xmlns:a14="http://schemas.microsoft.com/office/drawing/2010/main" val="0"/>
                      </a:ext>
                    </a:extLst>
                  </a:blip>
                  <a:stretch>
                    <a:fillRect/>
                  </a:stretch>
                </pic:blipFill>
                <pic:spPr>
                  <a:xfrm>
                    <a:off x="0" y="0"/>
                    <a:ext cx="2044931" cy="56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502"/>
    <w:multiLevelType w:val="hybridMultilevel"/>
    <w:tmpl w:val="2940C4D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F5688"/>
    <w:multiLevelType w:val="hybridMultilevel"/>
    <w:tmpl w:val="C1DEF4C2"/>
    <w:lvl w:ilvl="0" w:tplc="AD78677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E0054"/>
    <w:multiLevelType w:val="multilevel"/>
    <w:tmpl w:val="6C7C5D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899263A"/>
    <w:multiLevelType w:val="multilevel"/>
    <w:tmpl w:val="600C2B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9031831"/>
    <w:multiLevelType w:val="hybridMultilevel"/>
    <w:tmpl w:val="9A3206A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8A25B13"/>
    <w:multiLevelType w:val="hybridMultilevel"/>
    <w:tmpl w:val="A83C90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89220B"/>
    <w:multiLevelType w:val="hybridMultilevel"/>
    <w:tmpl w:val="7C3A5BD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5706560"/>
    <w:multiLevelType w:val="multilevel"/>
    <w:tmpl w:val="210C0CD8"/>
    <w:lvl w:ilvl="0">
      <w:start w:val="1"/>
      <w:numFmt w:val="decimal"/>
      <w:lvlText w:val="%1."/>
      <w:lvlJc w:val="left"/>
      <w:pPr>
        <w:ind w:left="1125" w:hanging="360"/>
      </w:pPr>
    </w:lvl>
    <w:lvl w:ilvl="1">
      <w:start w:val="1"/>
      <w:numFmt w:val="bullet"/>
      <w:lvlText w:val="o"/>
      <w:lvlJc w:val="left"/>
      <w:pPr>
        <w:ind w:left="1485" w:hanging="360"/>
      </w:pPr>
      <w:rPr>
        <w:rFonts w:ascii="Courier New" w:hAnsi="Courier New" w:cs="Courier New" w:hint="default"/>
      </w:rPr>
    </w:lvl>
    <w:lvl w:ilvl="2">
      <w:start w:val="1"/>
      <w:numFmt w:val="decimal"/>
      <w:lvlText w:val="%3."/>
      <w:lvlJc w:val="left"/>
      <w:pPr>
        <w:ind w:left="1845" w:hanging="360"/>
      </w:pPr>
    </w:lvl>
    <w:lvl w:ilvl="3">
      <w:start w:val="1"/>
      <w:numFmt w:val="decimal"/>
      <w:lvlText w:val="%4."/>
      <w:lvlJc w:val="left"/>
      <w:pPr>
        <w:ind w:left="2205" w:hanging="360"/>
      </w:pPr>
    </w:lvl>
    <w:lvl w:ilvl="4">
      <w:start w:val="1"/>
      <w:numFmt w:val="decimal"/>
      <w:lvlText w:val="%5."/>
      <w:lvlJc w:val="left"/>
      <w:pPr>
        <w:ind w:left="2565" w:hanging="360"/>
      </w:pPr>
    </w:lvl>
    <w:lvl w:ilvl="5">
      <w:start w:val="1"/>
      <w:numFmt w:val="decimal"/>
      <w:lvlText w:val="%6."/>
      <w:lvlJc w:val="left"/>
      <w:pPr>
        <w:ind w:left="2925" w:hanging="360"/>
      </w:pPr>
    </w:lvl>
    <w:lvl w:ilvl="6">
      <w:start w:val="1"/>
      <w:numFmt w:val="decimal"/>
      <w:lvlText w:val="%7."/>
      <w:lvlJc w:val="left"/>
      <w:pPr>
        <w:ind w:left="3285" w:hanging="360"/>
      </w:pPr>
    </w:lvl>
    <w:lvl w:ilvl="7">
      <w:start w:val="1"/>
      <w:numFmt w:val="decimal"/>
      <w:lvlText w:val="%8."/>
      <w:lvlJc w:val="left"/>
      <w:pPr>
        <w:ind w:left="3645" w:hanging="360"/>
      </w:pPr>
    </w:lvl>
    <w:lvl w:ilvl="8">
      <w:start w:val="1"/>
      <w:numFmt w:val="decimal"/>
      <w:lvlText w:val="%9."/>
      <w:lvlJc w:val="left"/>
      <w:pPr>
        <w:ind w:left="4005" w:hanging="360"/>
      </w:pPr>
    </w:lvl>
  </w:abstractNum>
  <w:abstractNum w:abstractNumId="8" w15:restartNumberingAfterBreak="0">
    <w:nsid w:val="69CF7172"/>
    <w:multiLevelType w:val="hybridMultilevel"/>
    <w:tmpl w:val="D0CEF32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A0805F3"/>
    <w:multiLevelType w:val="multilevel"/>
    <w:tmpl w:val="A37C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44295A"/>
    <w:multiLevelType w:val="hybridMultilevel"/>
    <w:tmpl w:val="3E7C9E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59479BE"/>
    <w:multiLevelType w:val="hybridMultilevel"/>
    <w:tmpl w:val="2064F50A"/>
    <w:lvl w:ilvl="0" w:tplc="1820D796">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31531E"/>
    <w:multiLevelType w:val="multilevel"/>
    <w:tmpl w:val="C59A3E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78C31BE8"/>
    <w:multiLevelType w:val="hybridMultilevel"/>
    <w:tmpl w:val="C31C9F24"/>
    <w:lvl w:ilvl="0" w:tplc="50B2126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351748"/>
    <w:multiLevelType w:val="hybridMultilevel"/>
    <w:tmpl w:val="D59420B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3"/>
  </w:num>
  <w:num w:numId="4">
    <w:abstractNumId w:val="12"/>
  </w:num>
  <w:num w:numId="5">
    <w:abstractNumId w:val="2"/>
  </w:num>
  <w:num w:numId="6">
    <w:abstractNumId w:val="7"/>
  </w:num>
  <w:num w:numId="7">
    <w:abstractNumId w:val="0"/>
  </w:num>
  <w:num w:numId="8">
    <w:abstractNumId w:val="13"/>
  </w:num>
  <w:num w:numId="9">
    <w:abstractNumId w:val="8"/>
  </w:num>
  <w:num w:numId="10">
    <w:abstractNumId w:val="4"/>
  </w:num>
  <w:num w:numId="11">
    <w:abstractNumId w:val="14"/>
  </w:num>
  <w:num w:numId="12">
    <w:abstractNumId w:val="6"/>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1994C68-3F4E-42B6-9964-640FF974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Pr>
      <w:color w:val="0563C1" w:themeColor="hyperlink"/>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lio@ghu-paris.fr" TargetMode="External"/><Relationship Id="rId13" Type="http://schemas.openxmlformats.org/officeDocument/2006/relationships/hyperlink" Target="https://www.linkedin.com/company/ghu-par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hu-paris.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30768979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hu-paris.fr/fr/2019-ght-devient-ghu-paris/" TargetMode="External"/><Relationship Id="rId4" Type="http://schemas.openxmlformats.org/officeDocument/2006/relationships/settings" Target="settings.xml"/><Relationship Id="rId9" Type="http://schemas.openxmlformats.org/officeDocument/2006/relationships/hyperlink" Target="mailto:p.kervella@ghu-paris.fr" TargetMode="External"/><Relationship Id="rId14" Type="http://schemas.openxmlformats.org/officeDocument/2006/relationships/hyperlink" Target="https://www.ghu-paris.fr/fr/pole-14-75g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90DA-066C-4F9A-9BB7-96EDFCCF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1024</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GHU Paris</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BOUSSARD Anne-Sophie</dc:creator>
  <cp:keywords/>
  <dc:description/>
  <cp:lastModifiedBy>%username%</cp:lastModifiedBy>
  <cp:revision>4</cp:revision>
  <dcterms:created xsi:type="dcterms:W3CDTF">2025-06-23T14:17:00Z</dcterms:created>
  <dcterms:modified xsi:type="dcterms:W3CDTF">2025-06-23T14:49:00Z</dcterms:modified>
</cp:coreProperties>
</file>